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228422031"/>
        <w:docPartObj>
          <w:docPartGallery w:val="Cover Pages"/>
          <w:docPartUnique/>
        </w:docPartObj>
      </w:sdtPr>
      <w:sdtEndPr/>
      <w:sdtContent>
        <w:p w14:paraId="4839721D" w14:textId="77777777" w:rsidR="00901723" w:rsidRDefault="00901723">
          <w:r>
            <w:rPr>
              <w:noProof/>
              <w:lang w:eastAsia="en-IE"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483972BB" wp14:editId="483972BC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416560</wp:posOffset>
                        </wp:positionV>
                      </mc:Fallback>
                    </mc:AlternateContent>
                    <wp:extent cx="6537960" cy="5349240"/>
                    <wp:effectExtent l="0" t="0" r="8255" b="3175"/>
                    <wp:wrapNone/>
                    <wp:docPr id="382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37960" cy="534924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  <a:shade val="30000"/>
                                    <a:satMod val="115000"/>
                                  </a:schemeClr>
                                </a:gs>
                                <a:gs pos="50000">
                                  <a:schemeClr val="accent1">
                                    <a:lumMod val="60000"/>
                                    <a:lumOff val="40000"/>
                                    <a:shade val="67500"/>
                                    <a:satMod val="115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  <a:shade val="100000"/>
                                    <a:satMod val="115000"/>
                                  </a:schemeClr>
                                </a:gs>
                              </a:gsLst>
                              <a:lin ang="2700000" scaled="1"/>
                              <a:tileRect/>
                            </a:gradFill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p w14:paraId="483972CF" w14:textId="77777777" w:rsidR="008D080F" w:rsidRDefault="008D080F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7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65000</wp14:pctHeight>
                    </wp14:sizeRelV>
                  </wp:anchor>
                </w:drawing>
              </mc:Choice>
              <mc:Fallback>
                <w:pict>
                  <v:rect w14:anchorId="483972BB" id="Rectangle 6" o:spid="_x0000_s1026" style="position:absolute;margin-left:0;margin-top:0;width:514.8pt;height:421.2pt;z-index:-251656192;visibility:visible;mso-wrap-style:square;mso-width-percent:1100;mso-height-percent:650;mso-top-percent:-50;mso-wrap-distance-left:9pt;mso-wrap-distance-top:0;mso-wrap-distance-right:9pt;mso-wrap-distance-bottom:0;mso-position-horizontal:center;mso-position-horizontal-relative:margin;mso-position-vertical-relative:margin;mso-width-percent:1100;mso-height-percent:65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mPMAMAAIQHAAAOAAAAZHJzL2Uyb0RvYy54bWy0Vdtu1DAQfUfiHyy/t9lks9lu1BSVbYuQ&#10;gFYtiGev42wCjh1sb7MF8e+Mx0laLkJQQR4iezwznsuZ4+Nn+1aSW2Fso1VB48MZJUJxXTZqW9B3&#10;by8OjiixjqmSSa1EQe+Epc9Onj457rtcJLrWshSGgBNl874raO1cl0eR5bVomT3UnVBwWGnTMgdb&#10;s41Kw3rw3soomc2yqNem7IzmwlqQnoVDeoL+q0pwd1lVVjgiCwqxOfwb/G/8Pzo5ZvnWsK5u+BAG&#10;e0QULWsUXDq5OmOOkZ1pfnLVNtxoqyt3yHUb6apquMAcIJt49kM2NzXrBOYCxbHdVCb779zyN7dX&#10;hjRlQedHCSWKtdCkaygbU1spSOYL1Hc2B72b7sr4FG33SvOPlii9rkFLnBqj+1qwEsKKvX70nYHf&#10;WDAlm/61LsE72zmNtdpXpvUOoQpkjy25m1oi9o5wEGaL+XKVQec4nC3m6SpJsWkRy0fzzlj3QuiW&#10;+EVBDQSP7tntK+t8OCwfVYYOlReNlKSSDQBOASwpMdq9b1yNBfdZoKIF+7AgnYbkZihGaIq1NOSW&#10;AagY50K5YCF3LaQY5NkMvgAvEAMIgzi9F9ualSJI5w+kzE0+4ngxOIEcpnsxo619GJlX+3/RZUvw&#10;H1Kxj4ku9tH9v/AG9zjJfxEflHQ7dlg2igCUC5osQ6zEciYFTAUCmuWukcJPRYAT8AVCyLcAgDrA&#10;xEMWR/7LYp6ls1WSHZyeni0P0vTs6OD5c1it1+erdB5n6eJ8/dWDKU5zjwLdX24s3xlRjhQUp382&#10;4gMZBvJAEgqACnOI0SFcxihxNP00hqm27k4Kn4VU16ICGsAx9ALLzXbjQR64EkoDMzgyJpQODbxi&#10;BaM02UIr5r8akvLjGNCg7i0F0vNkOwLk9/dORni3Vm6yb9kHbSb6GTLz5OP2mz30zS83urwDJoJp&#10;x3zg3YJFrc1nSnp4AwpqP+2YAT6QLxUMfJIcwRjDq4G7dLFMYGNwE8+XMZ5tcLuKU+AlwBAHbwXd&#10;jMu1C/XbdabZ1nBZIAqlT4EEqwbxdB/YQJ1A9WHGw7Pk35KHe9S6fzxPvgEAAP//AwBQSwMEFAAG&#10;AAgAAAAhAAU2btveAAAABgEAAA8AAABkcnMvZG93bnJldi54bWxMj1FLw0AQhN8F/8Oxgi9iL8ba&#10;1phNEVELQpFWf8Alt+aCub1wd23Tf+/VF31ZGGaY+bZcjrYXe/Khc4xwM8lAEDdOd9wifH68XC9A&#10;hKhYq94xIRwpwLI6PytVod2BN7TfxlakEg6FQjAxDoWUoTFkVZi4gTh5X85bFZP0rdReHVK57WWe&#10;ZTNpVcdpwaiBngw139udRbi1Ul/N56/x7q1ev6/982ZljiPi5cX4+AAi0hj/wnDCT+hQJaba7VgH&#10;0SOkR+LvPXlZfj8DUSMspvkUZFXK//jVDwAAAP//AwBQSwECLQAUAAYACAAAACEAtoM4kv4AAADh&#10;AQAAEwAAAAAAAAAAAAAAAAAAAAAAW0NvbnRlbnRfVHlwZXNdLnhtbFBLAQItABQABgAIAAAAIQA4&#10;/SH/1gAAAJQBAAALAAAAAAAAAAAAAAAAAC8BAABfcmVscy8ucmVsc1BLAQItABQABgAIAAAAIQAN&#10;AymPMAMAAIQHAAAOAAAAAAAAAAAAAAAAAC4CAABkcnMvZTJvRG9jLnhtbFBLAQItABQABgAIAAAA&#10;IQAFNm7b3gAAAAYBAAAPAAAAAAAAAAAAAAAAAIoFAABkcnMvZG93bnJldi54bWxQSwUGAAAAAAQA&#10;BADzAAAAlQYAAAAA&#10;" fillcolor="#95b3d7 [1940]" stroked="f">
                    <v:fill color2="#95b3d7 [1940]" rotate="t" angle="45" colors="0 #526780;.5 #7996b9;1 #90b3dc" focus="100%" type="gradient"/>
                    <v:textbox inset="18pt,,108pt,7.2pt">
                      <w:txbxContent>
                        <w:p w14:paraId="483972CF" w14:textId="77777777" w:rsidR="008D080F" w:rsidRDefault="008D080F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72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14:paraId="4839721E" w14:textId="77777777" w:rsidR="00901723" w:rsidRDefault="00901723"/>
        <w:p w14:paraId="4839721F" w14:textId="77777777" w:rsidR="00901723" w:rsidRDefault="00901723"/>
        <w:p w14:paraId="48397220" w14:textId="77777777" w:rsidR="00901723" w:rsidRDefault="00901723"/>
        <w:p w14:paraId="48397221" w14:textId="77777777" w:rsidR="00901723" w:rsidRDefault="00901723" w:rsidP="00901723">
          <w:pPr>
            <w:pStyle w:val="NoSpacing"/>
            <w:rPr>
              <w:rFonts w:asciiTheme="majorHAnsi" w:eastAsiaTheme="majorEastAsia" w:hAnsiTheme="majorHAnsi" w:cstheme="majorBidi"/>
              <w:color w:val="FFFFFF" w:themeColor="background1"/>
              <w:sz w:val="84"/>
              <w:szCs w:val="72"/>
              <w:lang w:val="en-IE" w:eastAsia="en-US"/>
            </w:rPr>
          </w:pPr>
          <w:r>
            <w:rPr>
              <w:noProof/>
              <w:lang w:val="en-IE" w:eastAsia="en-IE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83972BD" wp14:editId="483972BE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6152515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388" name="Rectangle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w14:anchorId="07838724" id="Rectangle 388" o:spid="_x0000_s1026" style="position:absolute;margin-left:0;margin-top:0;width:514.8pt;height:291.6pt;z-index:-251657216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nohAIAAFUFAAAOAAAAZHJzL2Uyb0RvYy54bWysVEtv2zAMvg/YfxB0X+08+grqFEGKDgOK&#10;Nmg79KzKUmxAEjVJiZP9+lGS4wZdTsN8kCWR/Eh+Inlzu9OKbIXzLZiKjs5KSoThULdmXdGfr/ff&#10;rijxgZmaKTCionvh6e3865ebzs7EGBpQtXAEQYyfdbaiTQh2VhSeN0IzfwZWGBRKcJoFPLp1UTvW&#10;IbpWxbgsL4oOXG0dcOE93t5lIZ0nfCkFD09SehGIqijGFtLq0voe12J+w2Zrx2zT8j4M9g9RaNYa&#10;dDpA3bHAyMa1f0HpljvwIMMZB12AlC0XKQfMZlR+yualYVakXJAcbwea/P+D5Y/blSNtXdHJFT6V&#10;YRof6RlpY2atBImXSFFn/Qw1X+zK9SeP25jvTjod/5gJ2SVa9wOtYhcIx8uL88nl9QWyz1E2uSwn&#10;k3Eivvgwt86H7wI0iZuKOgwg0cm2Dz6gS1Q9qERvysTVwH2rVJbGmyKGmQNLu7BXIms/C4k5Yijj&#10;hJqqSyyVI1uGdcE4FyaMsqhhtcjX5yV+MXt0PlikkzIIGJEl+h+wR2U5OQWvEDqj9OrRUqTaHGzL&#10;U4aHuLLxYJEcgwmDsW4NuFMAR56z/oGjzEwk6R3qPRaAg9wZ3vL7Fp/ggfmwYg5bAZ8N2zs84SIV&#10;dBWFfkdJA+73qfuojxWKUko6bK2K+l8b5gQl6ofB2r0eTaexF9Nhen6J1UDcseT9WGI2egn4SiMc&#10;JJanbdQP6rCVDvQbToFF9IoiZjj6rigP7nBYhtzyOEe4WCySGvafZeHBvFgewSOrscRed2/M2b4O&#10;A5bwIxzakM0+lWPWjZYGFpsAsk21+sFrzzf2bqqbfs7E4XB8Tlof03D+BwAA//8DAFBLAwQUAAYA&#10;CAAAACEAfdf1V9wAAAAGAQAADwAAAGRycy9kb3ducmV2LnhtbEyPwU7DMBBE70j9B2srcUGt3SCi&#10;EuJUFIULJ2iLuG7iJYmI11HstuHvcbnAZaXRjGbe5pvJ9uJEo+8ca1gtFQji2pmOGw2H/fNiDcIH&#10;ZIO9Y9LwTR42xewqx8y4M7/RaRcaEUvYZ6ihDWHIpPR1Sxb90g3E0ft0o8UQ5dhIM+I5ltteJkql&#10;0mLHcaHFgZ5aqr92R6thm5Yf+xesFAX/3t2UanpdlVutr+fT4wOIQFP4C8MFP6JDEZkqd2TjRa8h&#10;PhJ+78VTyX0KotJwt75NQBa5/I9f/AAAAP//AwBQSwECLQAUAAYACAAAACEAtoM4kv4AAADhAQAA&#10;EwAAAAAAAAAAAAAAAAAAAAAAW0NvbnRlbnRfVHlwZXNdLnhtbFBLAQItABQABgAIAAAAIQA4/SH/&#10;1gAAAJQBAAALAAAAAAAAAAAAAAAAAC8BAABfcmVscy8ucmVsc1BLAQItABQABgAIAAAAIQCGnMno&#10;hAIAAFUFAAAOAAAAAAAAAAAAAAAAAC4CAABkcnMvZTJvRG9jLnhtbFBLAQItABQABgAIAAAAIQB9&#10;1/VX3AAAAAYBAAAPAAAAAAAAAAAAAAAAAN4EAABkcnMvZG93bnJldi54bWxQSwUGAAAAAAQABADz&#10;AAAA5wUAAAAA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  <w:r w:rsidRPr="00901723">
            <w:rPr>
              <w:rFonts w:asciiTheme="majorHAnsi" w:eastAsiaTheme="majorEastAsia" w:hAnsiTheme="majorHAnsi" w:cstheme="majorBidi"/>
              <w:color w:val="FFFFFF" w:themeColor="background1"/>
              <w:sz w:val="84"/>
              <w:szCs w:val="72"/>
            </w:rPr>
            <w:t xml:space="preserve"> </w:t>
          </w:r>
          <w:sdt>
            <w:sdtPr>
              <w:rPr>
                <w:rFonts w:asciiTheme="majorHAnsi" w:eastAsiaTheme="majorEastAsia" w:hAnsiTheme="majorHAnsi" w:cstheme="majorBidi"/>
                <w:color w:val="FFFFFF" w:themeColor="background1"/>
                <w:sz w:val="84"/>
                <w:szCs w:val="72"/>
              </w:rPr>
              <w:alias w:val="Title"/>
              <w:id w:val="155034169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Theme="majorHAnsi" w:eastAsiaTheme="majorEastAsia" w:hAnsiTheme="majorHAnsi" w:cstheme="majorBidi"/>
                  <w:color w:val="FFFFFF" w:themeColor="background1"/>
                  <w:sz w:val="84"/>
                  <w:szCs w:val="72"/>
                </w:rPr>
                <w:t>School Improvement Plan</w:t>
              </w:r>
            </w:sdtContent>
          </w:sdt>
        </w:p>
        <w:p w14:paraId="48397222" w14:textId="77777777" w:rsidR="00901723" w:rsidRDefault="00696C88" w:rsidP="00901723">
          <w:pPr>
            <w:jc w:val="center"/>
          </w:pPr>
          <w:r>
            <w:rPr>
              <w:noProof/>
              <w:lang w:eastAsia="en-IE"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anchorId="483972BF" wp14:editId="483972C0">
                    <wp:simplePos x="0" y="0"/>
                    <wp:positionH relativeFrom="column">
                      <wp:posOffset>-315595</wp:posOffset>
                    </wp:positionH>
                    <wp:positionV relativeFrom="paragraph">
                      <wp:posOffset>6323330</wp:posOffset>
                    </wp:positionV>
                    <wp:extent cx="2184400" cy="939800"/>
                    <wp:effectExtent l="0" t="0" r="0" b="0"/>
                    <wp:wrapNone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84400" cy="939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3972D0" w14:textId="332D842F" w:rsidR="008D080F" w:rsidRPr="00696C88" w:rsidRDefault="008D080F" w:rsidP="00696C88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48"/>
                                  </w:rPr>
                                  <w:t>Sep</w:t>
                                </w:r>
                                <w:r w:rsidR="004774C9">
                                  <w:rPr>
                                    <w:b/>
                                    <w:color w:val="FFFFFF" w:themeColor="background1"/>
                                    <w:sz w:val="48"/>
                                  </w:rPr>
                                  <w:t>t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48"/>
                                  </w:rPr>
                                  <w:t xml:space="preserve"> 201</w:t>
                                </w:r>
                                <w:r w:rsidR="004774C9">
                                  <w:rPr>
                                    <w:b/>
                                    <w:color w:val="FFFFFF" w:themeColor="background1"/>
                                    <w:sz w:val="4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83972B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7" type="#_x0000_t202" style="position:absolute;left:0;text-align:left;margin-left:-24.85pt;margin-top:497.9pt;width:172pt;height:74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l6fgIAAGkFAAAOAAAAZHJzL2Uyb0RvYy54bWysVE1PGzEQvVfqf7B8L5uEj0LEBqUgqkoI&#10;UKHi7HhtsqrX49pOdtNfz7N3EyLaC1Uvu+OZ5/G8+Tq/6BrD1sqHmmzJxwcjzpSVVNX2ueQ/Hq8/&#10;nXIWorCVMGRVyTcq8IvZxw/nrZuqCS3JVMozOLFh2rqSL2N006IIcqkaEQ7IKQujJt+IiKN/Liov&#10;WnhvTDEZjU6KlnzlPEkVArRXvZHPsn+tlYx3WgcVmSk5Yov56/N3kb7F7FxMn71wy1oOYYh/iKIR&#10;tcWjO1dXIgq28vUfrppaegqk44GkpiCta6kyB7AZj96weVgKpzIXJCe4XZrC/3Mrb9f3ntVVyU84&#10;s6JBiR5VF9kX6thJyk7rwhSgBwdY7KBGlbf6AGUi3WnfpD/oMNiR580ut8mZhHIyPj06GsEkYTs7&#10;PDuFDPfF623nQ/yqqGFJKLlH7XJKxfomxB66haTHLF3XxuT6GctaEDg8HuULOwucG5uwKnfC4CYx&#10;6iPPUtwYlTDGflcamcgEkiL3oLo0nq0FukdIqWzM3LNfoBNKI4j3XBzwr1G953LPY/sy2bi73NSW&#10;fGb/Juzq5zZk3eOR8z3eSYzdosstsCvsgqoN6u2pn5fg5HWNotyIEO+Fx4Cgjhj6eIePNoTk0yBx&#10;tiT/+2/6hEffwspZi4Erefi1El5xZr5ZdPTZGP2BCc2Ho+PPExz8vmWxb7Gr5pJQlTHWi5NZTPho&#10;tqL21DxhN8zTqzAJK/F2yeNWvIz9GsBukWo+zyDMpBPxxj44mVynIqWWe+yehHdDX0Z09C1tR1NM&#10;37Rnj003Lc1XkXSdezfluc/qkH/Mc+7+YfekhbF/zqjXDTl7AQAA//8DAFBLAwQUAAYACAAAACEA&#10;36l1WOQAAAAMAQAADwAAAGRycy9kb3ducmV2LnhtbEyPwU7DMBBE70j8g7VI3FqnaQpJiFNVkSok&#10;RA8tvXBzYjeJsNchdtvA17Oc4Ljap5k3xXqyhl306HuHAhbzCJjGxqkeWwHHt+0sBeaDRCWNQy3g&#10;S3tYl7c3hcyVu+JeXw6hZRSCPpcCuhCGnHPfdNpKP3eDRvqd3GhloHNsuRrllcKt4XEUPXAre6SG&#10;Tg666nTzcThbAS/Vdif3dWzTb1M9v542w+fxfSXE/d20eQIW9BT+YPjVJ3Uoyal2Z1SeGQGzJHsk&#10;VECWrWgDEXGWLIHVhC6SZQq8LPj/EeUPAAAA//8DAFBLAQItABQABgAIAAAAIQC2gziS/gAAAOEB&#10;AAATAAAAAAAAAAAAAAAAAAAAAABbQ29udGVudF9UeXBlc10ueG1sUEsBAi0AFAAGAAgAAAAhADj9&#10;If/WAAAAlAEAAAsAAAAAAAAAAAAAAAAALwEAAF9yZWxzLy5yZWxzUEsBAi0AFAAGAAgAAAAhAB+I&#10;aXp+AgAAaQUAAA4AAAAAAAAAAAAAAAAALgIAAGRycy9lMm9Eb2MueG1sUEsBAi0AFAAGAAgAAAAh&#10;AN+pdVjkAAAADAEAAA8AAAAAAAAAAAAAAAAA2AQAAGRycy9kb3ducmV2LnhtbFBLBQYAAAAABAAE&#10;APMAAADpBQAAAAA=&#10;" filled="f" stroked="f" strokeweight=".5pt">
                    <v:textbox>
                      <w:txbxContent>
                        <w:p w14:paraId="483972D0" w14:textId="332D842F" w:rsidR="008D080F" w:rsidRPr="00696C88" w:rsidRDefault="008D080F" w:rsidP="00696C88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48"/>
                            </w:rPr>
                            <w:t>Sep</w:t>
                          </w:r>
                          <w:r w:rsidR="004774C9">
                            <w:rPr>
                              <w:b/>
                              <w:color w:val="FFFFFF" w:themeColor="background1"/>
                              <w:sz w:val="48"/>
                            </w:rPr>
                            <w:t>t</w:t>
                          </w:r>
                          <w:r>
                            <w:rPr>
                              <w:b/>
                              <w:color w:val="FFFFFF" w:themeColor="background1"/>
                              <w:sz w:val="48"/>
                            </w:rPr>
                            <w:t xml:space="preserve"> 201</w:t>
                          </w:r>
                          <w:r w:rsidR="004774C9">
                            <w:rPr>
                              <w:b/>
                              <w:color w:val="FFFFFF" w:themeColor="background1"/>
                              <w:sz w:val="48"/>
                            </w:rPr>
                            <w:t>8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01723">
            <w:rPr>
              <w:noProof/>
              <w:lang w:eastAsia="en-IE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83972C1" wp14:editId="483972C2">
                    <wp:simplePos x="0" y="0"/>
                    <mc:AlternateContent>
                      <mc:Choice Requires="wp14">
                        <wp:positionH relativeFrom="margin">
                          <wp14:pctPosHOffset>44500</wp14:pctPosHOffset>
                        </wp:positionH>
                      </mc:Choice>
                      <mc:Fallback>
                        <wp:positionH relativeFrom="page">
                          <wp:posOffset>3439160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6152515</wp:posOffset>
                        </wp:positionV>
                      </mc:Fallback>
                    </mc:AlternateContent>
                    <wp:extent cx="3729990" cy="3703320"/>
                    <wp:effectExtent l="0" t="0" r="3810" b="5080"/>
                    <wp:wrapNone/>
                    <wp:docPr id="387" name="Text Box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29990" cy="370332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shade val="30000"/>
                                    <a:satMod val="115000"/>
                                  </a:schemeClr>
                                </a:gs>
                                <a:gs pos="50000">
                                  <a:schemeClr val="accent1">
                                    <a:shade val="67500"/>
                                    <a:satMod val="115000"/>
                                  </a:schemeClr>
                                </a:gs>
                                <a:gs pos="100000">
                                  <a:schemeClr val="accent1">
                                    <a:shade val="100000"/>
                                    <a:satMod val="115000"/>
                                  </a:schemeClr>
                                </a:gs>
                              </a:gsLst>
                              <a:path path="circle">
                                <a:fillToRect l="100000" t="100000"/>
                              </a:path>
                              <a:tileRect r="-100000" b="-100000"/>
                            </a:gra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C00000"/>
                                    <w:sz w:val="52"/>
                                    <w:szCs w:val="40"/>
                                  </w:rPr>
                                  <w:alias w:val="Author"/>
                                  <w:id w:val="-2058160157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83972D1" w14:textId="566C89E9" w:rsidR="008D080F" w:rsidRPr="00901723" w:rsidRDefault="008D080F" w:rsidP="00901723">
                                    <w:pPr>
                                      <w:suppressOverlap/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C00000"/>
                                        <w:sz w:val="52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C00000"/>
                                        <w:sz w:val="52"/>
                                        <w:szCs w:val="40"/>
                                        <w:lang w:val="en-GB"/>
                                      </w:rPr>
                                      <w:t>Numeracy 201</w:t>
                                    </w:r>
                                    <w:r w:rsidR="004774C9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C00000"/>
                                        <w:sz w:val="52"/>
                                        <w:szCs w:val="40"/>
                                        <w:lang w:val="en-GB"/>
                                      </w:rPr>
                                      <w:t>8</w:t>
                                    </w: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C00000"/>
                                        <w:sz w:val="52"/>
                                        <w:szCs w:val="40"/>
                                        <w:lang w:val="en-GB"/>
                                      </w:rPr>
                                      <w:t>/201</w:t>
                                    </w:r>
                                    <w:r w:rsidR="004774C9">
                                      <w:rPr>
                                        <w:rFonts w:asciiTheme="majorHAnsi" w:eastAsiaTheme="majorEastAsia" w:hAnsiTheme="majorHAnsi" w:cstheme="majorBidi"/>
                                        <w:b/>
                                        <w:color w:val="C00000"/>
                                        <w:sz w:val="52"/>
                                        <w:szCs w:val="40"/>
                                        <w:lang w:val="en-GB"/>
                                      </w:rPr>
                                      <w:t>9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eastAsia="Times New Roman" w:cs="Arial"/>
                                    <w:b/>
                                    <w:bCs/>
                                    <w:i/>
                                    <w:color w:val="F2F2F2" w:themeColor="background1" w:themeShade="F2"/>
                                    <w:sz w:val="32"/>
                                    <w:szCs w:val="20"/>
                                    <w:lang w:val="en-GB" w:eastAsia="en-GB"/>
                                  </w:rPr>
                                  <w:alias w:val="Abstract"/>
                                  <w:id w:val="941336610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483972D2" w14:textId="77777777" w:rsidR="008D080F" w:rsidRPr="00901723" w:rsidRDefault="008D080F">
                                    <w:pPr>
                                      <w:suppressOverlap/>
                                      <w:rPr>
                                        <w:b/>
                                        <w:i/>
                                        <w:color w:val="F2F2F2" w:themeColor="background1" w:themeShade="F2"/>
                                        <w:sz w:val="40"/>
                                      </w:rPr>
                                    </w:pPr>
                                    <w:r w:rsidRPr="00901723">
                                      <w:rPr>
                                        <w:rFonts w:eastAsia="Times New Roman" w:cs="Arial"/>
                                        <w:b/>
                                        <w:bCs/>
                                        <w:i/>
                                        <w:color w:val="F2F2F2" w:themeColor="background1" w:themeShade="F2"/>
                                        <w:sz w:val="32"/>
                                        <w:szCs w:val="20"/>
                                        <w:lang w:val="en-GB" w:eastAsia="en-GB"/>
                                      </w:rPr>
                                      <w:t>The focus of our evaluation is to identify and assess areas of numeracy in need of improvement thereby developing practical, implementable and effective whole-school strategies which will enhance our students overall proficiency in areas of numeracy as identified by the data.</w:t>
                                    </w:r>
                                  </w:p>
                                </w:sdtContent>
                              </w:sdt>
                              <w:p w14:paraId="483972D3" w14:textId="77777777" w:rsidR="008D080F" w:rsidRDefault="008D080F"/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 w14:anchorId="483972C1" id="Text Box 387" o:spid="_x0000_s1028" type="#_x0000_t202" style="position:absolute;left:0;text-align:left;margin-left:0;margin-top:0;width:293.7pt;height:291.6pt;z-index:251663360;visibility:visible;mso-wrap-style:square;mso-width-percent:0;mso-height-percent:450;mso-left-percent:445;mso-top-percent:590;mso-wrap-distance-left:9pt;mso-wrap-distance-top:0;mso-wrap-distance-right:9pt;mso-wrap-distance-bottom:0;mso-position-horizontal-relative:margin;mso-position-vertical-relative:margin;mso-width-percent:0;mso-height-percent:450;mso-left-percent:445;mso-top-percent:5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JhFgMAAGQHAAAOAAAAZHJzL2Uyb0RvYy54bWysVUtvGyEQvlfqf0DcE7/ysK2sIzdRqkpp&#10;EiWucsYs612VBQr41V/fD9i13TQXt/VhPcx8M8M8ubre1JKshHWVVhntnXYpEYrrvFKLjH6b3Z0M&#10;KXGeqZxJrURGt8LR68nHD1drMxZ9XWqZC0tgRLnx2mS09N6MOx3HS1Ezd6qNUBAW2tbM42gXndyy&#10;NazXstPvdi86a21zYzUXzoF7m4R0Eu0XheD+sSic8ERmFHfz8Wvjdx6+nckVGy8sM2XFm2uwv7hF&#10;zSoFpztTt8wzsrTVH6bqilvtdOFPua47uigqLmIMiKbXfRPNS8mMiLEgOc7s0uT+n1n+sHqypMoz&#10;OhheUqJYjSLNxMaTT3pDAg8ZWhs3BvDFAOo3EKDSLd+BGQLfFLYO/wiJQI5cb3f5DeY4mIPL/mg0&#10;gohDNrjsDgb9WIHOXt1Y5z8LXZNAZNSigDGvbHXvPK4CaAtp0p3fVVKSQlboHoUeo8Rq/1r5MmYv&#10;3DQCHfQTQYxGAruRHftM3EhLVgwdwjgXyicNV7JcJPagi19qFcf8V50ndq933vBxq52leMeFO/QV&#10;YMf4u7iExj/46wV/xzhsFOIwHBEhwl60eTXMlyR8Msory2XoWzYuUJuZfkYVwwA2bsIU7j2GikIt&#10;oH0lRcRiQE9aMMa0pVP9Ma2x5kFDKrLO6MXgPEWrdGiGBJMqAETcAU3vhD5O/Ropv5UiGXkWBWYg&#10;tm1g7Gr5e1e0doEOqBDbMYoNfn+rY5RTHK1nrfxOua6Utu81c/49DinyWyQ8OvMg7kD6zXwTh7/f&#10;jvNc51tMOUYozrAz/K7CJN4z55+YxWrE9GLd+0d8CqmRfN1QlJTa/nyPH/DYWJBSssaqzaj7sWQW&#10;kyq/KIziqHd2FnZzPPSG/eEQJ3somh8e1LK+0aGb8LIYHsmA97IlC6vrVzwL0+AWIqY4nGfUt+SN&#10;xwkCPCtcTKeRxjpGG96rF8PbnREWzWzzyqxptpHHInvQ7VZm4zdLKWFDfZWeLr0uqrixQqJTWpsC&#10;YJWnJZGenfBWHJ4jav84Tn4BAAD//wMAUEsDBBQABgAIAAAAIQCsDrQR3QAAAAUBAAAPAAAAZHJz&#10;L2Rvd25yZXYueG1sTI/RSsNAEEXfBf9hGcGXYjdWa0PMpohQUSxCox8wzY5JMDsbs9s2+vVOfdGX&#10;4Q53uPdMvhxdp/Y0hNazgctpAoq48rbl2sDb6+oiBRUissXOMxn4ogDL4vQkx8z6A29oX8ZaSQiH&#10;DA00MfaZ1qFqyGGY+p5YvHc/OIyyDrW2Ax4k3HV6liQ32mHL0tBgT/cNVR/lzhkoX74XOJ/w82RV&#10;t+tq87l+enxIjTk/G+9uQUUa498xHPEFHQph2vod26A6A/JI/J3izdPFNajtUVzNQBe5/k9f/AAA&#10;AP//AwBQSwECLQAUAAYACAAAACEAtoM4kv4AAADhAQAAEwAAAAAAAAAAAAAAAAAAAAAAW0NvbnRl&#10;bnRfVHlwZXNdLnhtbFBLAQItABQABgAIAAAAIQA4/SH/1gAAAJQBAAALAAAAAAAAAAAAAAAAAC8B&#10;AABfcmVscy8ucmVsc1BLAQItABQABgAIAAAAIQDQEYJhFgMAAGQHAAAOAAAAAAAAAAAAAAAAAC4C&#10;AABkcnMvZTJvRG9jLnhtbFBLAQItABQABgAIAAAAIQCsDrQR3QAAAAUBAAAPAAAAAAAAAAAAAAAA&#10;AHAFAABkcnMvZG93bnJldi54bWxQSwUGAAAAAAQABADzAAAAegYAAAAA&#10;" fillcolor="#152639 [964]" stroked="f" strokeweight=".5pt">
                    <v:fill color2="#4f81bd [3204]" rotate="t" focusposition="1,1" focussize="" colors="0 #254872;.5 #3a6ba5;1 #4780c5" focus="100%" type="gradientRadial"/>
                    <v:textbox inset=",14.4pt,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b/>
                              <w:color w:val="C00000"/>
                              <w:sz w:val="52"/>
                              <w:szCs w:val="40"/>
                            </w:rPr>
                            <w:alias w:val="Author"/>
                            <w:id w:val="-2058160157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EndPr/>
                          <w:sdtContent>
                            <w:p w14:paraId="483972D1" w14:textId="566C89E9" w:rsidR="008D080F" w:rsidRPr="00901723" w:rsidRDefault="008D080F" w:rsidP="00901723">
                              <w:pPr>
                                <w:suppressOverlap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C00000"/>
                                  <w:sz w:val="52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C00000"/>
                                  <w:sz w:val="52"/>
                                  <w:szCs w:val="40"/>
                                  <w:lang w:val="en-GB"/>
                                </w:rPr>
                                <w:t>Numeracy 201</w:t>
                              </w:r>
                              <w:r w:rsidR="004774C9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C00000"/>
                                  <w:sz w:val="52"/>
                                  <w:szCs w:val="40"/>
                                  <w:lang w:val="en-GB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C00000"/>
                                  <w:sz w:val="52"/>
                                  <w:szCs w:val="40"/>
                                  <w:lang w:val="en-GB"/>
                                </w:rPr>
                                <w:t>/201</w:t>
                              </w:r>
                              <w:r w:rsidR="004774C9">
                                <w:rPr>
                                  <w:rFonts w:asciiTheme="majorHAnsi" w:eastAsiaTheme="majorEastAsia" w:hAnsiTheme="majorHAnsi" w:cstheme="majorBidi"/>
                                  <w:b/>
                                  <w:color w:val="C00000"/>
                                  <w:sz w:val="52"/>
                                  <w:szCs w:val="40"/>
                                  <w:lang w:val="en-GB"/>
                                </w:rPr>
                                <w:t>9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eastAsia="Times New Roman" w:cs="Arial"/>
                              <w:b/>
                              <w:bCs/>
                              <w:i/>
                              <w:color w:val="F2F2F2" w:themeColor="background1" w:themeShade="F2"/>
                              <w:sz w:val="32"/>
                              <w:szCs w:val="20"/>
                              <w:lang w:val="en-GB" w:eastAsia="en-GB"/>
                            </w:rPr>
                            <w:alias w:val="Abstract"/>
                            <w:id w:val="941336610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14:paraId="483972D2" w14:textId="77777777" w:rsidR="008D080F" w:rsidRPr="00901723" w:rsidRDefault="008D080F">
                              <w:pPr>
                                <w:suppressOverlap/>
                                <w:rPr>
                                  <w:b/>
                                  <w:i/>
                                  <w:color w:val="F2F2F2" w:themeColor="background1" w:themeShade="F2"/>
                                  <w:sz w:val="40"/>
                                </w:rPr>
                              </w:pPr>
                              <w:r w:rsidRPr="00901723">
                                <w:rPr>
                                  <w:rFonts w:eastAsia="Times New Roman" w:cs="Arial"/>
                                  <w:b/>
                                  <w:bCs/>
                                  <w:i/>
                                  <w:color w:val="F2F2F2" w:themeColor="background1" w:themeShade="F2"/>
                                  <w:sz w:val="32"/>
                                  <w:szCs w:val="20"/>
                                  <w:lang w:val="en-GB" w:eastAsia="en-GB"/>
                                </w:rPr>
                                <w:t xml:space="preserve">The focus of our evaluation is to identify and assess areas of numeracy in need of improvement thereby developing practical, implementable and effective whole-school strategies which will enhance our </w:t>
                              </w:r>
                              <w:proofErr w:type="gramStart"/>
                              <w:r w:rsidRPr="00901723">
                                <w:rPr>
                                  <w:rFonts w:eastAsia="Times New Roman" w:cs="Arial"/>
                                  <w:b/>
                                  <w:bCs/>
                                  <w:i/>
                                  <w:color w:val="F2F2F2" w:themeColor="background1" w:themeShade="F2"/>
                                  <w:sz w:val="32"/>
                                  <w:szCs w:val="20"/>
                                  <w:lang w:val="en-GB" w:eastAsia="en-GB"/>
                                </w:rPr>
                                <w:t>students</w:t>
                              </w:r>
                              <w:proofErr w:type="gramEnd"/>
                              <w:r w:rsidRPr="00901723">
                                <w:rPr>
                                  <w:rFonts w:eastAsia="Times New Roman" w:cs="Arial"/>
                                  <w:b/>
                                  <w:bCs/>
                                  <w:i/>
                                  <w:color w:val="F2F2F2" w:themeColor="background1" w:themeShade="F2"/>
                                  <w:sz w:val="32"/>
                                  <w:szCs w:val="20"/>
                                  <w:lang w:val="en-GB" w:eastAsia="en-GB"/>
                                </w:rPr>
                                <w:t xml:space="preserve"> overall proficiency in areas of numeracy as identified by the data.</w:t>
                              </w:r>
                            </w:p>
                          </w:sdtContent>
                        </w:sdt>
                        <w:p w14:paraId="483972D3" w14:textId="77777777" w:rsidR="008D080F" w:rsidRDefault="008D080F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901723">
            <w:rPr>
              <w:noProof/>
              <w:lang w:eastAsia="en-IE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83972C3" wp14:editId="483972C4">
                    <wp:simplePos x="0" y="0"/>
                    <mc:AlternateContent>
                      <mc:Choice Requires="wp14">
                        <wp:positionH relativeFrom="margin">
                          <wp14:pctPosHOffset>-5000</wp14:pctPosHOffset>
                        </wp:positionH>
                      </mc:Choice>
                      <mc:Fallback>
                        <wp:positionH relativeFrom="page">
                          <wp:posOffset>374650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6152515</wp:posOffset>
                        </wp:positionV>
                      </mc:Fallback>
                    </mc:AlternateContent>
                    <wp:extent cx="3162300" cy="3703320"/>
                    <wp:effectExtent l="0" t="0" r="0" b="5080"/>
                    <wp:wrapNone/>
                    <wp:docPr id="386" name="Text Box 3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62300" cy="370332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>
                                    <a:shade val="30000"/>
                                    <a:satMod val="115000"/>
                                  </a:schemeClr>
                                </a:gs>
                                <a:gs pos="50000">
                                  <a:schemeClr val="accent1">
                                    <a:shade val="67500"/>
                                    <a:satMod val="115000"/>
                                  </a:schemeClr>
                                </a:gs>
                                <a:gs pos="100000">
                                  <a:schemeClr val="accent1">
                                    <a:shade val="100000"/>
                                    <a:satMod val="115000"/>
                                  </a:schemeClr>
                                </a:gs>
                              </a:gsLst>
                              <a:path path="circle">
                                <a:fillToRect t="100000" r="100000"/>
                              </a:path>
                              <a:tileRect l="-100000" b="-100000"/>
                            </a:gra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3972D4" w14:textId="77777777" w:rsidR="008D080F" w:rsidRDefault="008D080F">
                                <w:pPr>
                                  <w:suppressOverlap/>
                                  <w:jc w:val="right"/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Address"/>
                                  <w:id w:val="-990476409"/>
                                  <w:showingPlcHdr/>
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483972D5" w14:textId="77777777" w:rsidR="008D080F" w:rsidRDefault="008D080F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Phone"/>
                                  <w:id w:val="-1685818842"/>
                                  <w:showingPlcHdr/>
  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483972D6" w14:textId="77777777" w:rsidR="008D080F" w:rsidRDefault="008D080F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Fax"/>
                                  <w:id w:val="2074617618"/>
                                  <w:showingPlcHdr/>
                                  <w:dataBinding w:prefixMappings="xmlns:ns0='http://schemas.microsoft.com/office/2006/coverPageProps'" w:xpath="/ns0:CoverPageProperties[1]/ns0:CompanyFax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483972D7" w14:textId="77777777" w:rsidR="008D080F" w:rsidRDefault="008D080F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483972D8" w14:textId="77777777" w:rsidR="008D080F" w:rsidRPr="00901723" w:rsidRDefault="008D080F">
                                <w:pPr>
                                  <w:suppressOverlap/>
                                  <w:jc w:val="right"/>
                                  <w:rPr>
                                    <w:b/>
                                    <w:bCs/>
                                    <w:color w:val="F2F2F2" w:themeColor="background1" w:themeShade="F2"/>
                                    <w:spacing w:val="6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 w14:anchorId="483972C3" id="Text Box 386" o:spid="_x0000_s1029" type="#_x0000_t202" style="position:absolute;left:0;text-align:left;margin-left:0;margin-top:0;width:249pt;height:291.6pt;z-index:251662336;visibility:visible;mso-wrap-style:square;mso-width-percent:0;mso-height-percent:450;mso-left-percent:-50;mso-top-percent:590;mso-wrap-distance-left:9pt;mso-wrap-distance-top:0;mso-wrap-distance-right:9pt;mso-wrap-distance-bottom:0;mso-position-horizontal-relative:margin;mso-position-vertical-relative:margin;mso-width-percent:0;mso-height-percent:450;mso-left-percent:-50;mso-top-percent:59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6coDgMAAGMHAAAOAAAAZHJzL2Uyb0RvYy54bWysVVtP2zAUfp+0/2D5Hdq00LGKFHUgpkkM&#10;EHTi2XWcJppje7Z726/fZztpO8ZLt70kx8ffuV98ebVpJFkJ62qtcpqd9ikRiuuiVoucfpvdnlxQ&#10;4jxTBZNaiZxuhaNXk/fvLtdmLAa60rIQlkCJcuO1yWnlvRn3eo5XomHuVBuhcFlq2zCPo130CsvW&#10;0N7I3qDfH/XW2hbGai6cA/cmXdJJ1F+WgvuHsnTCE5lT+Obj18bvPHx7k0s2Xlhmqpq3brC/8KJh&#10;tYLRnaob5hlZ2voPVU3NrXa69KdcNz1dljUXMQZEk/VfRfNcMSNiLEiOM7s0uf+nlt+vHi2pi5wO&#10;L0aUKNagSDOx8eST3pDAQ4bWxo0BfDaA+g0uUOmO78AMgW9K24Q/QiK4R663u/wGdRzMYTYaDPu4&#10;4rgbfugPh4NYgd5e3FjnPwvdkEDk1KKAMa9sdec8XAG0g7TpLm5rKUkpa3SPQo9RYrV/qX0Vsxc8&#10;jUAH+UQQo5HAfmTHPhPX0pIVQ4cwzoXyScJVrBCJDZ/hdWwVx/xXXSR2lp23fHi10xR9XLhDWwF2&#10;jL3RB0j8g70s2DvGYCtwbIQIe9Hl1TBfkfDJKa8tl6Fv2bhEbWb6CVUMo9eaIZi/vcVQUYgFtK+l&#10;iFiU4qQDY0w7OtUf0xprHiSkIuucjobnKVqlQzMkmFQBIOIOaHsn9HHq10j5rRRJyZMoMQOxbQNj&#10;V8vfu6LTC3RAhdiOEWzxe6+OEU5xdJa18jvhplbavtXMxfc4pMhvmfDozIO4A+k3800a/m6c57rY&#10;YsoxQnGGneG3NSbxjjn/yCxWI6YX694/4FNKjeTrlqKk0vbnW/yAx8bCLSVrrNqcuh9LZjGp8ovC&#10;KH7Mzs7Cbj482MPD/PCgls21RoNkeFgMjySErZcdWVrdvOBVmAaruGKKw3ZO5x157XHCBV4VLqbT&#10;SGMbowvv1LPh3coIe2a2eWHWtMvIY4/d624ps/GrnZSwobxKT5del3VcWCHPKatt/rHJ045Ir054&#10;Kg7PEbV/Gye/AAAA//8DAFBLAwQUAAYACAAAACEAqzk5dt0AAAAFAQAADwAAAGRycy9kb3ducmV2&#10;LnhtbEyPQUvEMBCF74L/IYzgRdzUdi21Nl2K4kkQXRe9ZpuxrSaT0mR3q7/e0YteHjze8N431Wp2&#10;VuxxCoMnBReLBARS681AnYLN8915ASJETUZbT6jgEwOs6uOjSpfGH+gJ9+vYCS6hUGoFfYxjKWVo&#10;e3Q6LPyIxNmbn5yObKdOmkkfuNxZmSZJLp0eiBd6PeJNj+3HeucUpKbLmrPbuMle7fvj/fIl/3po&#10;cqVOT+bmGkTEOf4dww8+o0PNTFu/IxOEVcCPxF/lbHlVsN0quCyyFGRdyf/09TcAAAD//wMAUEsB&#10;Ai0AFAAGAAgAAAAhALaDOJL+AAAA4QEAABMAAAAAAAAAAAAAAAAAAAAAAFtDb250ZW50X1R5cGVz&#10;XS54bWxQSwECLQAUAAYACAAAACEAOP0h/9YAAACUAQAACwAAAAAAAAAAAAAAAAAvAQAAX3JlbHMv&#10;LnJlbHNQSwECLQAUAAYACAAAACEAI6OnKA4DAABjBwAADgAAAAAAAAAAAAAAAAAuAgAAZHJzL2Uy&#10;b0RvYy54bWxQSwECLQAUAAYACAAAACEAqzk5dt0AAAAFAQAADwAAAAAAAAAAAAAAAABoBQAAZHJz&#10;L2Rvd25yZXYueG1sUEsFBgAAAAAEAAQA8wAAAHIGAAAAAA==&#10;" fillcolor="#152639 [964]" stroked="f" strokeweight=".5pt">
                    <v:fill color2="#4f81bd [3204]" rotate="t" focusposition=",1" focussize="" colors="0 #254872;.5 #3a6ba5;1 #4780c5" focus="100%" type="gradientRadial"/>
                    <v:textbox inset=",7.2pt,,7.2pt">
                      <w:txbxContent>
                        <w:p w14:paraId="483972D4" w14:textId="77777777" w:rsidR="008D080F" w:rsidRDefault="008D080F">
                          <w:pPr>
                            <w:suppressOverlap/>
                            <w:jc w:val="right"/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</w:pPr>
                        </w:p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Address"/>
                            <w:id w:val="-990476409"/>
                            <w:showingPlcHdr/>
                            <w:dataBinding w:prefixMappings="xmlns:ns0='http://schemas.microsoft.com/office/2006/coverPageProps'" w:xpath="/ns0:CoverPageProperties[1]/ns0:CompanyAddress[1]" w:storeItemID="{55AF091B-3C7A-41E3-B477-F2FDAA23CFDA}"/>
                            <w:text w:multiLine="1"/>
                          </w:sdtPr>
                          <w:sdtEndPr/>
                          <w:sdtContent>
                            <w:p w14:paraId="483972D5" w14:textId="77777777" w:rsidR="008D080F" w:rsidRDefault="008D080F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Phone"/>
                            <w:id w:val="-1685818842"/>
                            <w:showingPlcHdr/>
                            <w:dataBinding w:prefixMappings="xmlns:ns0='http://schemas.microsoft.com/office/2006/coverPageProps'" w:xpath="/ns0:CoverPageProperties[1]/ns0:CompanyPhone[1]" w:storeItemID="{55AF091B-3C7A-41E3-B477-F2FDAA23CFDA}"/>
                            <w:text/>
                          </w:sdtPr>
                          <w:sdtEndPr/>
                          <w:sdtContent>
                            <w:p w14:paraId="483972D6" w14:textId="77777777" w:rsidR="008D080F" w:rsidRDefault="008D080F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Fax"/>
                            <w:id w:val="2074617618"/>
                            <w:showingPlcHdr/>
                            <w:dataBinding w:prefixMappings="xmlns:ns0='http://schemas.microsoft.com/office/2006/coverPageProps'" w:xpath="/ns0:CoverPageProperties[1]/ns0:CompanyFax[1]" w:storeItemID="{55AF091B-3C7A-41E3-B477-F2FDAA23CFDA}"/>
                            <w:text/>
                          </w:sdtPr>
                          <w:sdtEndPr/>
                          <w:sdtContent>
                            <w:p w14:paraId="483972D7" w14:textId="77777777" w:rsidR="008D080F" w:rsidRDefault="008D080F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14:paraId="483972D8" w14:textId="77777777" w:rsidR="008D080F" w:rsidRPr="00901723" w:rsidRDefault="008D080F">
                          <w:pPr>
                            <w:suppressOverlap/>
                            <w:jc w:val="right"/>
                            <w:rPr>
                              <w:b/>
                              <w:bCs/>
                              <w:color w:val="F2F2F2" w:themeColor="background1" w:themeShade="F2"/>
                              <w:spacing w:val="60"/>
                              <w:szCs w:val="20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="00901723" w:rsidRPr="00901723">
            <w:rPr>
              <w:b/>
              <w:noProof/>
              <w:sz w:val="32"/>
              <w:lang w:eastAsia="en-IE"/>
            </w:rPr>
            <w:drawing>
              <wp:anchor distT="0" distB="0" distL="114300" distR="114300" simplePos="0" relativeHeight="251664384" behindDoc="1" locked="0" layoutInCell="1" allowOverlap="1" wp14:anchorId="483972C5" wp14:editId="483972C6">
                <wp:simplePos x="0" y="0"/>
                <wp:positionH relativeFrom="column">
                  <wp:posOffset>1373505</wp:posOffset>
                </wp:positionH>
                <wp:positionV relativeFrom="paragraph">
                  <wp:posOffset>557530</wp:posOffset>
                </wp:positionV>
                <wp:extent cx="3462828" cy="1731414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rsst.png"/>
                        <pic:cNvPicPr/>
                      </pic:nvPicPr>
                      <pic:blipFill>
                        <a:blip r:embed="rId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62828" cy="1731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01723" w:rsidRPr="00901723">
            <w:rPr>
              <w:b/>
              <w:sz w:val="32"/>
            </w:rPr>
            <w:t>Ramsgrange Community School</w:t>
          </w:r>
          <w:r w:rsidR="00901723">
            <w:br w:type="page"/>
          </w:r>
        </w:p>
      </w:sdtContent>
    </w:sdt>
    <w:p w14:paraId="48397223" w14:textId="77777777" w:rsidR="00AA4CAF" w:rsidRPr="00AA4CAF" w:rsidRDefault="00AA4CAF" w:rsidP="00AA4CAF">
      <w:pPr>
        <w:shd w:val="clear" w:color="auto" w:fill="0F243E" w:themeFill="text2" w:themeFillShade="80"/>
        <w:spacing w:after="0"/>
        <w:contextualSpacing/>
        <w:rPr>
          <w:rFonts w:eastAsia="Times New Roman" w:cs="Times New Roman"/>
          <w:b/>
          <w:caps/>
          <w:color w:val="FFFFFF" w:themeColor="background1"/>
          <w:sz w:val="32"/>
          <w:szCs w:val="24"/>
          <w:lang w:val="en-GB" w:eastAsia="en-GB"/>
        </w:rPr>
      </w:pPr>
      <w:r w:rsidRPr="00AA4CAF">
        <w:rPr>
          <w:rFonts w:eastAsia="Times New Roman" w:cs="Times New Roman"/>
          <w:b/>
          <w:caps/>
          <w:color w:val="FFFFFF" w:themeColor="background1"/>
          <w:sz w:val="32"/>
          <w:szCs w:val="24"/>
          <w:lang w:val="en-GB" w:eastAsia="en-GB"/>
        </w:rPr>
        <w:lastRenderedPageBreak/>
        <w:t>INTRODUCTION</w:t>
      </w:r>
    </w:p>
    <w:p w14:paraId="48397224" w14:textId="77777777" w:rsidR="00AA4CAF" w:rsidRDefault="00AA4CAF" w:rsidP="00AA4CAF">
      <w:pPr>
        <w:spacing w:after="0"/>
        <w:contextualSpacing/>
        <w:rPr>
          <w:rFonts w:eastAsia="Times New Roman" w:cs="Times New Roman"/>
          <w:b/>
          <w:caps/>
          <w:szCs w:val="24"/>
          <w:lang w:val="en-GB" w:eastAsia="en-GB"/>
        </w:rPr>
      </w:pPr>
    </w:p>
    <w:p w14:paraId="48397225" w14:textId="77777777" w:rsidR="007B1C08" w:rsidRPr="007B1C08" w:rsidRDefault="00CC41AB" w:rsidP="00AA4CAF">
      <w:pPr>
        <w:spacing w:after="0"/>
        <w:contextualSpacing/>
        <w:rPr>
          <w:rFonts w:eastAsia="Times New Roman" w:cs="Times New Roman"/>
          <w:b/>
          <w:caps/>
          <w:szCs w:val="24"/>
          <w:lang w:val="en-GB" w:eastAsia="en-GB"/>
        </w:rPr>
      </w:pPr>
      <w:r>
        <w:rPr>
          <w:rFonts w:eastAsia="Times New Roman" w:cs="Times New Roman"/>
          <w:b/>
          <w:caps/>
          <w:szCs w:val="24"/>
          <w:lang w:val="en-GB" w:eastAsia="en-GB"/>
        </w:rPr>
        <w:t>Summary of our Mai</w:t>
      </w:r>
      <w:r w:rsidR="00AA4CAF" w:rsidRPr="00AA4CAF">
        <w:rPr>
          <w:rFonts w:eastAsia="Times New Roman" w:cs="Times New Roman"/>
          <w:b/>
          <w:caps/>
          <w:szCs w:val="24"/>
          <w:lang w:val="en-GB" w:eastAsia="en-GB"/>
        </w:rPr>
        <w:t>n Strengths</w:t>
      </w:r>
    </w:p>
    <w:p w14:paraId="48397226" w14:textId="77777777" w:rsidR="007B1C08" w:rsidRPr="007B1C08" w:rsidRDefault="007B1C08" w:rsidP="00AA4CAF">
      <w:pPr>
        <w:spacing w:after="0"/>
        <w:ind w:left="405"/>
        <w:contextualSpacing/>
        <w:rPr>
          <w:rFonts w:eastAsia="Times New Roman" w:cs="Times New Roman"/>
          <w:b/>
          <w:sz w:val="32"/>
          <w:szCs w:val="24"/>
          <w:lang w:val="en-GB" w:eastAsia="en-GB"/>
        </w:rPr>
      </w:pPr>
    </w:p>
    <w:p w14:paraId="48397227" w14:textId="77777777" w:rsidR="007B1C08" w:rsidRPr="007B1C08" w:rsidRDefault="007B1C08" w:rsidP="00AA4CAF">
      <w:pPr>
        <w:numPr>
          <w:ilvl w:val="0"/>
          <w:numId w:val="4"/>
        </w:numPr>
        <w:spacing w:after="0"/>
        <w:ind w:left="1134"/>
        <w:contextualSpacing/>
        <w:rPr>
          <w:rFonts w:eastAsia="Times New Roman" w:cs="Times New Roman"/>
          <w:szCs w:val="24"/>
          <w:lang w:val="en-GB" w:eastAsia="en-GB"/>
        </w:rPr>
      </w:pPr>
      <w:r w:rsidRPr="007B1C08">
        <w:rPr>
          <w:rFonts w:eastAsia="Times New Roman" w:cs="Times New Roman"/>
          <w:szCs w:val="24"/>
          <w:lang w:val="en-GB" w:eastAsia="en-GB"/>
        </w:rPr>
        <w:t>Our DEIS plan has focused on Numeracy and therefore;</w:t>
      </w:r>
    </w:p>
    <w:p w14:paraId="48397228" w14:textId="77777777" w:rsidR="007B1C08" w:rsidRPr="007B1C08" w:rsidRDefault="007B1C08" w:rsidP="00AA4CAF">
      <w:pPr>
        <w:numPr>
          <w:ilvl w:val="1"/>
          <w:numId w:val="2"/>
        </w:numPr>
        <w:spacing w:after="0"/>
        <w:contextualSpacing/>
        <w:rPr>
          <w:rFonts w:eastAsia="Times New Roman" w:cs="Times New Roman"/>
          <w:szCs w:val="24"/>
          <w:lang w:val="en-GB" w:eastAsia="en-GB"/>
        </w:rPr>
      </w:pPr>
      <w:r w:rsidRPr="007B1C08">
        <w:rPr>
          <w:rFonts w:eastAsia="Times New Roman" w:cs="Times New Roman"/>
          <w:szCs w:val="24"/>
          <w:lang w:val="en-GB" w:eastAsia="en-GB"/>
        </w:rPr>
        <w:t>There is awareness of numeracy amongst staff and they see themselves as having a role to play in developing numeracy skills.</w:t>
      </w:r>
    </w:p>
    <w:p w14:paraId="48397229" w14:textId="77777777" w:rsidR="007B1C08" w:rsidRPr="007B1C08" w:rsidRDefault="007B1C08" w:rsidP="00AA4CAF">
      <w:pPr>
        <w:numPr>
          <w:ilvl w:val="1"/>
          <w:numId w:val="2"/>
        </w:numPr>
        <w:spacing w:after="0"/>
        <w:contextualSpacing/>
        <w:rPr>
          <w:rFonts w:eastAsia="Times New Roman" w:cs="Times New Roman"/>
          <w:szCs w:val="24"/>
          <w:lang w:val="en-GB" w:eastAsia="en-GB"/>
        </w:rPr>
      </w:pPr>
      <w:r w:rsidRPr="007B1C08">
        <w:rPr>
          <w:rFonts w:eastAsia="Times New Roman" w:cs="Times New Roman"/>
          <w:szCs w:val="24"/>
          <w:lang w:val="en-GB" w:eastAsia="en-GB"/>
        </w:rPr>
        <w:t>Teachers wherever possible use concrete materials or link problems to real life.</w:t>
      </w:r>
    </w:p>
    <w:p w14:paraId="4839722A" w14:textId="77777777" w:rsidR="007B1C08" w:rsidRPr="007B1C08" w:rsidRDefault="007B1C08" w:rsidP="00AA4CAF">
      <w:pPr>
        <w:numPr>
          <w:ilvl w:val="1"/>
          <w:numId w:val="2"/>
        </w:numPr>
        <w:spacing w:after="0"/>
        <w:contextualSpacing/>
        <w:rPr>
          <w:rFonts w:eastAsia="Times New Roman" w:cs="Times New Roman"/>
          <w:szCs w:val="24"/>
          <w:lang w:val="en-GB" w:eastAsia="en-GB"/>
        </w:rPr>
      </w:pPr>
      <w:r w:rsidRPr="007B1C08">
        <w:rPr>
          <w:rFonts w:eastAsia="Times New Roman" w:cs="Times New Roman"/>
          <w:szCs w:val="24"/>
          <w:lang w:val="en-GB" w:eastAsia="en-GB"/>
        </w:rPr>
        <w:t>We actively encourage the involvement of parents in the advancement</w:t>
      </w:r>
      <w:r w:rsidR="000E2B88">
        <w:rPr>
          <w:rFonts w:eastAsia="Times New Roman" w:cs="Times New Roman"/>
          <w:szCs w:val="24"/>
          <w:lang w:val="en-GB" w:eastAsia="en-GB"/>
        </w:rPr>
        <w:t xml:space="preserve"> of</w:t>
      </w:r>
      <w:r w:rsidRPr="007B1C08">
        <w:rPr>
          <w:rFonts w:eastAsia="Times New Roman" w:cs="Times New Roman"/>
          <w:szCs w:val="24"/>
          <w:lang w:val="en-GB" w:eastAsia="en-GB"/>
        </w:rPr>
        <w:t xml:space="preserve"> their children’s numeracy skill levels through programmes such as Maths for Fun, delivered by trained parents.</w:t>
      </w:r>
    </w:p>
    <w:p w14:paraId="4839722B" w14:textId="77777777" w:rsidR="007B1C08" w:rsidRPr="007B1C08" w:rsidRDefault="007B1C08" w:rsidP="00AA4CAF">
      <w:pPr>
        <w:numPr>
          <w:ilvl w:val="0"/>
          <w:numId w:val="2"/>
        </w:numPr>
        <w:spacing w:after="0"/>
        <w:contextualSpacing/>
        <w:rPr>
          <w:rFonts w:eastAsia="Times New Roman" w:cs="Times New Roman"/>
          <w:szCs w:val="24"/>
          <w:lang w:val="en-GB" w:eastAsia="en-GB"/>
        </w:rPr>
      </w:pPr>
      <w:r w:rsidRPr="007B1C08">
        <w:rPr>
          <w:rFonts w:eastAsia="Times New Roman" w:cs="Times New Roman"/>
          <w:szCs w:val="24"/>
          <w:lang w:val="en-GB" w:eastAsia="en-GB"/>
        </w:rPr>
        <w:t xml:space="preserve">A dedicated staff that is willing to engage with programmes in order to enhance student numeracy and professional development.  </w:t>
      </w:r>
    </w:p>
    <w:p w14:paraId="4839722C" w14:textId="77777777" w:rsidR="007B1C08" w:rsidRPr="007B1C08" w:rsidRDefault="007B1C08" w:rsidP="00AA4CAF">
      <w:pPr>
        <w:numPr>
          <w:ilvl w:val="0"/>
          <w:numId w:val="2"/>
        </w:numPr>
        <w:spacing w:after="0"/>
        <w:contextualSpacing/>
        <w:rPr>
          <w:rFonts w:eastAsia="Times New Roman" w:cs="Times New Roman"/>
          <w:szCs w:val="24"/>
          <w:lang w:val="en-GB" w:eastAsia="en-GB"/>
        </w:rPr>
      </w:pPr>
      <w:r w:rsidRPr="007B1C08">
        <w:rPr>
          <w:rFonts w:eastAsia="Times New Roman" w:cs="Times New Roman"/>
          <w:szCs w:val="24"/>
          <w:lang w:val="en-GB" w:eastAsia="en-GB"/>
        </w:rPr>
        <w:t>Parents are confident in their ability to help their child with numeracy issues.</w:t>
      </w:r>
    </w:p>
    <w:p w14:paraId="4839722E" w14:textId="77777777" w:rsidR="007B1C08" w:rsidRPr="007B1C08" w:rsidRDefault="007B1C08" w:rsidP="00AA4CAF">
      <w:pPr>
        <w:numPr>
          <w:ilvl w:val="0"/>
          <w:numId w:val="2"/>
        </w:numPr>
        <w:spacing w:after="0"/>
        <w:contextualSpacing/>
        <w:rPr>
          <w:rFonts w:eastAsia="Times New Roman" w:cs="Times New Roman"/>
          <w:szCs w:val="24"/>
          <w:lang w:val="en-GB" w:eastAsia="en-GB"/>
        </w:rPr>
      </w:pPr>
      <w:r w:rsidRPr="007B1C08">
        <w:rPr>
          <w:rFonts w:eastAsia="Times New Roman" w:cs="Times New Roman"/>
          <w:szCs w:val="24"/>
          <w:lang w:val="en-GB" w:eastAsia="en-GB"/>
        </w:rPr>
        <w:t>Strong tradition and culture of cross-curricular activities.</w:t>
      </w:r>
    </w:p>
    <w:p w14:paraId="4839722F" w14:textId="77777777" w:rsidR="007B1C08" w:rsidRPr="007B1C08" w:rsidRDefault="007B1C08" w:rsidP="00AA4CAF">
      <w:pPr>
        <w:spacing w:after="0"/>
        <w:ind w:left="1080"/>
        <w:contextualSpacing/>
        <w:rPr>
          <w:rFonts w:eastAsia="Times New Roman" w:cs="Times New Roman"/>
          <w:szCs w:val="24"/>
          <w:lang w:val="en-GB" w:eastAsia="en-GB"/>
        </w:rPr>
      </w:pPr>
    </w:p>
    <w:p w14:paraId="48397230" w14:textId="77777777" w:rsidR="007B1C08" w:rsidRPr="007B1C08" w:rsidRDefault="007B1C08" w:rsidP="00AA4CAF">
      <w:pPr>
        <w:spacing w:after="0"/>
        <w:rPr>
          <w:rFonts w:eastAsia="Times New Roman" w:cs="Times New Roman"/>
          <w:sz w:val="32"/>
          <w:szCs w:val="24"/>
          <w:lang w:val="en-GB" w:eastAsia="en-GB"/>
        </w:rPr>
      </w:pPr>
    </w:p>
    <w:p w14:paraId="48397231" w14:textId="77777777" w:rsidR="007B1C08" w:rsidRPr="007B1C08" w:rsidRDefault="00AA4CAF" w:rsidP="00AA4CAF">
      <w:pPr>
        <w:spacing w:after="0"/>
        <w:rPr>
          <w:rFonts w:eastAsia="Times New Roman" w:cs="Times New Roman"/>
          <w:b/>
          <w:caps/>
          <w:szCs w:val="24"/>
          <w:lang w:val="en-GB" w:eastAsia="en-GB"/>
        </w:rPr>
      </w:pPr>
      <w:r w:rsidRPr="00AA4CAF">
        <w:rPr>
          <w:rFonts w:eastAsia="Times New Roman" w:cs="Times New Roman"/>
          <w:b/>
          <w:caps/>
          <w:szCs w:val="24"/>
          <w:lang w:val="en-GB" w:eastAsia="en-GB"/>
        </w:rPr>
        <w:t>Summary of the areas prioritised for improvement</w:t>
      </w:r>
    </w:p>
    <w:p w14:paraId="48397232" w14:textId="77777777" w:rsidR="007B1C08" w:rsidRPr="007B1C08" w:rsidRDefault="007B1C08" w:rsidP="00AA4CAF">
      <w:pPr>
        <w:spacing w:after="0"/>
        <w:rPr>
          <w:rFonts w:eastAsia="Times New Roman" w:cs="Times New Roman"/>
          <w:sz w:val="32"/>
          <w:szCs w:val="24"/>
          <w:lang w:val="en-GB" w:eastAsia="en-GB"/>
        </w:rPr>
      </w:pPr>
    </w:p>
    <w:p w14:paraId="48397233" w14:textId="77777777" w:rsidR="007B1C08" w:rsidRPr="007B1C08" w:rsidRDefault="007B1C08" w:rsidP="00AA4CAF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szCs w:val="24"/>
          <w:lang w:val="en-GB" w:eastAsia="en-GB"/>
        </w:rPr>
      </w:pPr>
      <w:r w:rsidRPr="007B1C08">
        <w:rPr>
          <w:rFonts w:eastAsia="Times New Roman" w:cs="Times New Roman"/>
          <w:szCs w:val="24"/>
          <w:lang w:val="en-GB" w:eastAsia="en-GB"/>
        </w:rPr>
        <w:t>The continued development of common teaching approac</w:t>
      </w:r>
      <w:r w:rsidR="004A7B2E">
        <w:rPr>
          <w:rFonts w:eastAsia="Times New Roman" w:cs="Times New Roman"/>
          <w:szCs w:val="24"/>
          <w:lang w:val="en-GB" w:eastAsia="en-GB"/>
        </w:rPr>
        <w:t xml:space="preserve">hes to percentages </w:t>
      </w:r>
      <w:r w:rsidRPr="007B1C08">
        <w:rPr>
          <w:rFonts w:eastAsia="Times New Roman" w:cs="Times New Roman"/>
          <w:szCs w:val="24"/>
          <w:lang w:val="en-GB" w:eastAsia="en-GB"/>
        </w:rPr>
        <w:t>and language related to numeracy across the curriculum.</w:t>
      </w:r>
    </w:p>
    <w:p w14:paraId="48397234" w14:textId="77777777" w:rsidR="007B1C08" w:rsidRPr="007B1C08" w:rsidRDefault="007B1C08" w:rsidP="00AA4CAF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szCs w:val="24"/>
          <w:lang w:val="en-GB" w:eastAsia="en-GB"/>
        </w:rPr>
      </w:pPr>
      <w:r w:rsidRPr="007B1C08">
        <w:rPr>
          <w:rFonts w:eastAsia="Times New Roman" w:cs="Times New Roman"/>
          <w:szCs w:val="24"/>
          <w:lang w:val="en-GB" w:eastAsia="en-GB"/>
        </w:rPr>
        <w:t>The continuous development of a numeracy rich environment.</w:t>
      </w:r>
      <w:r w:rsidR="004A7B2E">
        <w:rPr>
          <w:rFonts w:eastAsia="Times New Roman" w:cs="Times New Roman"/>
          <w:szCs w:val="24"/>
          <w:lang w:val="en-GB" w:eastAsia="en-GB"/>
        </w:rPr>
        <w:t xml:space="preserve"> This will be implemented though an organised and systematic roll out of our new Target “Maths in Your Eyes” (see below)</w:t>
      </w:r>
    </w:p>
    <w:p w14:paraId="48397235" w14:textId="77777777" w:rsidR="007B1C08" w:rsidRPr="007B1C08" w:rsidRDefault="007B1C08" w:rsidP="00AA4CAF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szCs w:val="24"/>
          <w:lang w:val="en-GB" w:eastAsia="en-GB"/>
        </w:rPr>
      </w:pPr>
      <w:r w:rsidRPr="007B1C08">
        <w:rPr>
          <w:rFonts w:eastAsia="Times New Roman" w:cs="Times New Roman"/>
          <w:szCs w:val="24"/>
          <w:lang w:val="en-GB" w:eastAsia="en-GB"/>
        </w:rPr>
        <w:t xml:space="preserve">Ensuring that first year students improve their competence in a range of mathematical concepts and operations identified by the criterion referenced test, such as percentages, data analysis and literacy for numeracy. </w:t>
      </w:r>
    </w:p>
    <w:p w14:paraId="48397236" w14:textId="77777777" w:rsidR="007B1C08" w:rsidRPr="007B1C08" w:rsidRDefault="007B1C08" w:rsidP="00AA4CAF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szCs w:val="24"/>
          <w:lang w:val="en-GB" w:eastAsia="en-GB"/>
        </w:rPr>
      </w:pPr>
      <w:r w:rsidRPr="007B1C08">
        <w:rPr>
          <w:rFonts w:eastAsia="Times New Roman" w:cs="Times New Roman"/>
          <w:szCs w:val="24"/>
          <w:lang w:val="en-GB" w:eastAsia="en-GB"/>
        </w:rPr>
        <w:t>Embedding a culture of ‘numeracy confidence’ across the stakeholders in RCS.</w:t>
      </w:r>
    </w:p>
    <w:p w14:paraId="48397237" w14:textId="574C2B82" w:rsidR="007B1C08" w:rsidRPr="007B1C08" w:rsidRDefault="007B1C08" w:rsidP="00AA4CAF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szCs w:val="24"/>
          <w:lang w:val="en-GB" w:eastAsia="en-GB"/>
        </w:rPr>
      </w:pPr>
      <w:r w:rsidRPr="007B1C08">
        <w:rPr>
          <w:rFonts w:eastAsia="Times New Roman" w:cs="Times New Roman"/>
          <w:szCs w:val="24"/>
          <w:lang w:val="en-GB" w:eastAsia="en-GB"/>
        </w:rPr>
        <w:t xml:space="preserve">Increasing the up-take of </w:t>
      </w:r>
      <w:r w:rsidR="00A42A12" w:rsidRPr="007B1C08">
        <w:rPr>
          <w:rFonts w:eastAsia="Times New Roman" w:cs="Times New Roman"/>
          <w:szCs w:val="24"/>
          <w:lang w:val="en-GB" w:eastAsia="en-GB"/>
        </w:rPr>
        <w:t>higher-level</w:t>
      </w:r>
      <w:r w:rsidRPr="007B1C08">
        <w:rPr>
          <w:rFonts w:eastAsia="Times New Roman" w:cs="Times New Roman"/>
          <w:szCs w:val="24"/>
          <w:lang w:val="en-GB" w:eastAsia="en-GB"/>
        </w:rPr>
        <w:t xml:space="preserve"> maths both at junior and senior cycle.</w:t>
      </w:r>
    </w:p>
    <w:p w14:paraId="48397238" w14:textId="77777777" w:rsidR="007B1C08" w:rsidRPr="007B1C08" w:rsidRDefault="007B1C08" w:rsidP="00AA4CAF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szCs w:val="24"/>
          <w:lang w:val="en-GB" w:eastAsia="en-GB"/>
        </w:rPr>
      </w:pPr>
      <w:r w:rsidRPr="007B1C08">
        <w:rPr>
          <w:rFonts w:eastAsia="Times New Roman" w:cs="Times New Roman"/>
          <w:szCs w:val="24"/>
          <w:lang w:val="en-GB" w:eastAsia="en-GB"/>
        </w:rPr>
        <w:t>Develop awareness around n</w:t>
      </w:r>
      <w:r w:rsidR="000E2B88">
        <w:rPr>
          <w:rFonts w:eastAsia="Times New Roman" w:cs="Times New Roman"/>
          <w:szCs w:val="24"/>
          <w:lang w:val="en-GB" w:eastAsia="en-GB"/>
        </w:rPr>
        <w:t>umeracy life skills Basic Maths</w:t>
      </w:r>
      <w:r w:rsidRPr="007B1C08">
        <w:rPr>
          <w:rFonts w:eastAsia="Times New Roman" w:cs="Times New Roman"/>
          <w:szCs w:val="24"/>
          <w:lang w:val="en-GB" w:eastAsia="en-GB"/>
        </w:rPr>
        <w:t xml:space="preserve"> and the role of all stakeholders in nurturing those skills.</w:t>
      </w:r>
    </w:p>
    <w:p w14:paraId="48397239" w14:textId="77777777" w:rsidR="00AA4CAF" w:rsidRPr="004A7B2E" w:rsidRDefault="007B1C08" w:rsidP="00AA4CAF">
      <w:pPr>
        <w:numPr>
          <w:ilvl w:val="0"/>
          <w:numId w:val="1"/>
        </w:numPr>
        <w:spacing w:after="0"/>
        <w:contextualSpacing/>
        <w:rPr>
          <w:rFonts w:eastAsia="Times New Roman" w:cs="Times New Roman"/>
          <w:szCs w:val="24"/>
          <w:lang w:val="en-GB" w:eastAsia="en-GB"/>
        </w:rPr>
        <w:sectPr w:rsidR="00AA4CAF" w:rsidRPr="004A7B2E" w:rsidSect="00901723">
          <w:pgSz w:w="11906" w:h="16838"/>
          <w:pgMar w:top="1361" w:right="1077" w:bottom="1361" w:left="1077" w:header="709" w:footer="709" w:gutter="0"/>
          <w:pgNumType w:start="0"/>
          <w:cols w:space="708"/>
          <w:titlePg/>
          <w:docGrid w:linePitch="360"/>
        </w:sectPr>
      </w:pPr>
      <w:r w:rsidRPr="007B1C08">
        <w:rPr>
          <w:rFonts w:eastAsia="Times New Roman" w:cs="Times New Roman"/>
          <w:szCs w:val="24"/>
          <w:lang w:val="en-GB" w:eastAsia="en-GB"/>
        </w:rPr>
        <w:t>The promotion of the Student Journal as a focal point for developing and implementing our numeracy strategy. Encourage the use of the Student Journal as a tool in developing Assessment for Learning strategies around numeracy.</w:t>
      </w:r>
    </w:p>
    <w:p w14:paraId="4839723A" w14:textId="77777777" w:rsidR="00300772" w:rsidRDefault="00300772" w:rsidP="00B0411C">
      <w:pPr>
        <w:spacing w:after="0" w:line="240" w:lineRule="auto"/>
        <w:rPr>
          <w:rFonts w:eastAsiaTheme="minorEastAsia"/>
          <w:b/>
          <w:szCs w:val="24"/>
          <w:u w:val="single"/>
          <w:lang w:val="en-US"/>
        </w:rPr>
      </w:pPr>
    </w:p>
    <w:p w14:paraId="4839723B" w14:textId="7FBF02A8" w:rsidR="00B91CE9" w:rsidRPr="00B91CE9" w:rsidRDefault="00B91CE9" w:rsidP="00B91CE9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spacing w:before="100" w:after="0"/>
        <w:outlineLvl w:val="0"/>
        <w:rPr>
          <w:rFonts w:asciiTheme="minorHAnsi" w:eastAsiaTheme="minorEastAsia" w:hAnsiTheme="minorHAnsi"/>
          <w:b/>
          <w:caps/>
          <w:color w:val="FFFFFF" w:themeColor="background1"/>
          <w:spacing w:val="15"/>
          <w:szCs w:val="24"/>
          <w:lang w:val="en-US"/>
        </w:rPr>
      </w:pPr>
      <w:r w:rsidRPr="00B91CE9">
        <w:rPr>
          <w:rFonts w:asciiTheme="minorHAnsi" w:eastAsiaTheme="minorEastAsia" w:hAnsiTheme="minorHAnsi"/>
          <w:b/>
          <w:caps/>
          <w:color w:val="FFFFFF" w:themeColor="background1"/>
          <w:spacing w:val="15"/>
          <w:szCs w:val="24"/>
          <w:lang w:val="en-US"/>
        </w:rPr>
        <w:t>Target 1</w:t>
      </w:r>
      <w:r w:rsidRPr="00B91CE9">
        <w:rPr>
          <w:rFonts w:asciiTheme="minorHAnsi" w:eastAsiaTheme="minorEastAsia" w:hAnsiTheme="minorHAnsi"/>
          <w:b/>
          <w:caps/>
          <w:color w:val="FFFFFF" w:themeColor="background1"/>
          <w:spacing w:val="15"/>
          <w:szCs w:val="24"/>
          <w:lang w:val="en-US"/>
        </w:rPr>
        <w:tab/>
      </w:r>
      <w:r w:rsidR="006771DA">
        <w:rPr>
          <w:rFonts w:asciiTheme="minorHAnsi" w:eastAsiaTheme="minorEastAsia" w:hAnsiTheme="minorHAnsi"/>
          <w:b/>
          <w:caps/>
          <w:color w:val="FFFFFF" w:themeColor="background1"/>
          <w:spacing w:val="15"/>
          <w:szCs w:val="24"/>
          <w:lang w:val="en-US"/>
        </w:rPr>
        <w:tab/>
      </w:r>
      <w:r w:rsidR="006771DA">
        <w:rPr>
          <w:rFonts w:asciiTheme="minorHAnsi" w:eastAsiaTheme="minorEastAsia" w:hAnsiTheme="minorHAnsi"/>
          <w:b/>
          <w:caps/>
          <w:color w:val="FFFFFF" w:themeColor="background1"/>
          <w:spacing w:val="15"/>
          <w:szCs w:val="24"/>
          <w:lang w:val="en-US"/>
        </w:rPr>
        <w:tab/>
        <w:t>To maintain the % of students taking Higher Level Maths at junior Certificate at 4</w:t>
      </w:r>
      <w:r w:rsidR="00CB011C">
        <w:rPr>
          <w:rFonts w:asciiTheme="minorHAnsi" w:eastAsiaTheme="minorEastAsia" w:hAnsiTheme="minorHAnsi"/>
          <w:b/>
          <w:caps/>
          <w:color w:val="FFFFFF" w:themeColor="background1"/>
          <w:spacing w:val="15"/>
          <w:szCs w:val="24"/>
          <w:lang w:val="en-US"/>
        </w:rPr>
        <w:t>5</w:t>
      </w:r>
      <w:bookmarkStart w:id="0" w:name="_GoBack"/>
      <w:bookmarkEnd w:id="0"/>
      <w:r w:rsidR="006771DA">
        <w:rPr>
          <w:rFonts w:asciiTheme="minorHAnsi" w:eastAsiaTheme="minorEastAsia" w:hAnsiTheme="minorHAnsi"/>
          <w:b/>
          <w:caps/>
          <w:color w:val="FFFFFF" w:themeColor="background1"/>
          <w:spacing w:val="15"/>
          <w:szCs w:val="24"/>
          <w:lang w:val="en-US"/>
        </w:rPr>
        <w:t>%</w:t>
      </w:r>
      <w:r w:rsidRPr="00B91CE9">
        <w:rPr>
          <w:rFonts w:asciiTheme="minorHAnsi" w:eastAsiaTheme="minorEastAsia" w:hAnsiTheme="minorHAnsi"/>
          <w:b/>
          <w:caps/>
          <w:color w:val="FFFFFF" w:themeColor="background1"/>
          <w:spacing w:val="15"/>
          <w:szCs w:val="24"/>
          <w:lang w:val="en-US"/>
        </w:rPr>
        <w:tab/>
      </w:r>
      <w:r w:rsidRPr="00B91CE9">
        <w:rPr>
          <w:rFonts w:asciiTheme="minorHAnsi" w:eastAsiaTheme="minorEastAsia" w:hAnsiTheme="minorHAnsi"/>
          <w:b/>
          <w:caps/>
          <w:color w:val="FFFFFF" w:themeColor="background1"/>
          <w:spacing w:val="15"/>
          <w:szCs w:val="24"/>
          <w:lang w:val="en-US"/>
        </w:rPr>
        <w:tab/>
      </w:r>
      <w:r w:rsidRPr="00B91CE9">
        <w:rPr>
          <w:rFonts w:asciiTheme="minorHAnsi" w:eastAsiaTheme="minorEastAsia" w:hAnsiTheme="minorHAnsi"/>
          <w:b/>
          <w:caps/>
          <w:color w:val="FFFFFF" w:themeColor="background1"/>
          <w:spacing w:val="15"/>
          <w:szCs w:val="24"/>
          <w:lang w:val="en-US"/>
        </w:rPr>
        <w:tab/>
      </w:r>
      <w:r w:rsidRPr="00B91CE9">
        <w:rPr>
          <w:rFonts w:asciiTheme="minorHAnsi" w:eastAsiaTheme="minorEastAsia" w:hAnsiTheme="minorHAnsi"/>
          <w:b/>
          <w:caps/>
          <w:color w:val="FFFFFF" w:themeColor="background1"/>
          <w:spacing w:val="15"/>
          <w:szCs w:val="24"/>
          <w:lang w:val="en-US"/>
        </w:rPr>
        <w:tab/>
      </w:r>
      <w:r w:rsidRPr="00B91CE9">
        <w:rPr>
          <w:rFonts w:asciiTheme="minorHAnsi" w:eastAsiaTheme="minorEastAsia" w:hAnsiTheme="minorHAnsi"/>
          <w:b/>
          <w:caps/>
          <w:color w:val="FFFFFF" w:themeColor="background1"/>
          <w:spacing w:val="15"/>
          <w:szCs w:val="24"/>
          <w:lang w:val="en-US"/>
        </w:rPr>
        <w:tab/>
      </w:r>
      <w:r w:rsidRPr="00B91CE9">
        <w:rPr>
          <w:rFonts w:asciiTheme="minorHAnsi" w:eastAsiaTheme="minorEastAsia" w:hAnsiTheme="minorHAnsi"/>
          <w:b/>
          <w:caps/>
          <w:color w:val="FFFFFF" w:themeColor="background1"/>
          <w:spacing w:val="15"/>
          <w:szCs w:val="24"/>
          <w:lang w:val="en-US"/>
        </w:rPr>
        <w:tab/>
      </w:r>
      <w:r w:rsidRPr="00B91CE9">
        <w:rPr>
          <w:rFonts w:asciiTheme="minorHAnsi" w:eastAsiaTheme="minorEastAsia" w:hAnsiTheme="minorHAnsi"/>
          <w:b/>
          <w:caps/>
          <w:color w:val="FFFFFF" w:themeColor="background1"/>
          <w:spacing w:val="15"/>
          <w:szCs w:val="24"/>
          <w:lang w:val="en-US"/>
        </w:rPr>
        <w:tab/>
        <w:t xml:space="preserve"> </w:t>
      </w:r>
    </w:p>
    <w:p w14:paraId="4839723C" w14:textId="77777777" w:rsidR="00B91CE9" w:rsidRPr="00B91CE9" w:rsidRDefault="00B91CE9" w:rsidP="00B91CE9">
      <w:pPr>
        <w:spacing w:before="100" w:after="0" w:line="240" w:lineRule="auto"/>
        <w:rPr>
          <w:rFonts w:asciiTheme="minorHAnsi" w:eastAsiaTheme="minorEastAsia" w:hAnsiTheme="minorHAnsi"/>
          <w:b/>
          <w:sz w:val="20"/>
          <w:szCs w:val="24"/>
          <w:lang w:val="en-US"/>
        </w:rPr>
      </w:pPr>
    </w:p>
    <w:tbl>
      <w:tblPr>
        <w:tblStyle w:val="TableGrid4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B91CE9" w:rsidRPr="00B91CE9" w14:paraId="4839723E" w14:textId="77777777" w:rsidTr="008D080F">
        <w:tc>
          <w:tcPr>
            <w:tcW w:w="14312" w:type="dxa"/>
            <w:shd w:val="clear" w:color="auto" w:fill="8DB3E2" w:themeFill="text2" w:themeFillTint="66"/>
          </w:tcPr>
          <w:p w14:paraId="4839723D" w14:textId="77777777" w:rsidR="00B91CE9" w:rsidRPr="00B91CE9" w:rsidRDefault="00B91CE9" w:rsidP="00B91CE9">
            <w:pPr>
              <w:rPr>
                <w:b/>
                <w:sz w:val="28"/>
                <w:szCs w:val="28"/>
                <w:lang w:val="en-US"/>
              </w:rPr>
            </w:pPr>
            <w:r w:rsidRPr="00B91CE9">
              <w:rPr>
                <w:b/>
                <w:sz w:val="28"/>
                <w:szCs w:val="28"/>
                <w:lang w:val="en-US"/>
              </w:rPr>
              <w:t>Improvement Targets</w:t>
            </w:r>
          </w:p>
        </w:tc>
      </w:tr>
      <w:tr w:rsidR="00B91CE9" w:rsidRPr="00B91CE9" w14:paraId="48397240" w14:textId="77777777" w:rsidTr="008D080F">
        <w:tc>
          <w:tcPr>
            <w:tcW w:w="14312" w:type="dxa"/>
          </w:tcPr>
          <w:p w14:paraId="4839723F" w14:textId="79F8B742" w:rsidR="00B91CE9" w:rsidRPr="00B91CE9" w:rsidRDefault="00B77EC5" w:rsidP="00B91CE9">
            <w:pPr>
              <w:contextualSpacing/>
              <w:rPr>
                <w:rFonts w:asciiTheme="majorHAnsi" w:eastAsia="Times New Roman" w:hAnsiTheme="majorHAnsi" w:cs="Times New Roman"/>
                <w:sz w:val="28"/>
                <w:szCs w:val="28"/>
                <w:lang w:val="en-GB" w:eastAsia="en-GB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n-GB" w:eastAsia="en-GB"/>
              </w:rPr>
              <w:t>37% of</w:t>
            </w:r>
            <w:r w:rsidR="006771DA">
              <w:rPr>
                <w:rFonts w:asciiTheme="majorHAnsi" w:eastAsia="Times New Roman" w:hAnsiTheme="majorHAnsi" w:cs="Times New Roman"/>
                <w:sz w:val="28"/>
                <w:szCs w:val="28"/>
                <w:lang w:val="en-GB" w:eastAsia="en-GB"/>
              </w:rPr>
              <w:t xml:space="preserve"> students sat</w:t>
            </w:r>
            <w:r w:rsidR="004F3B04">
              <w:rPr>
                <w:rFonts w:asciiTheme="majorHAnsi" w:eastAsia="Times New Roman" w:hAnsiTheme="majorHAnsi" w:cs="Times New Roman"/>
                <w:sz w:val="28"/>
                <w:szCs w:val="28"/>
                <w:lang w:val="en-GB" w:eastAsia="en-GB"/>
              </w:rPr>
              <w:t xml:space="preserve"> the Higher Level </w:t>
            </w:r>
            <w:r w:rsidR="006771DA">
              <w:rPr>
                <w:rFonts w:asciiTheme="majorHAnsi" w:eastAsia="Times New Roman" w:hAnsiTheme="majorHAnsi" w:cs="Times New Roman"/>
                <w:sz w:val="28"/>
                <w:szCs w:val="28"/>
                <w:lang w:val="en-GB" w:eastAsia="en-GB"/>
              </w:rPr>
              <w:t>Paper in the 201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en-GB" w:eastAsia="en-GB"/>
              </w:rPr>
              <w:t>8</w:t>
            </w:r>
            <w:r w:rsidR="006771DA">
              <w:rPr>
                <w:rFonts w:asciiTheme="majorHAnsi" w:eastAsia="Times New Roman" w:hAnsiTheme="majorHAnsi" w:cs="Times New Roman"/>
                <w:sz w:val="28"/>
                <w:szCs w:val="28"/>
                <w:lang w:val="en-GB" w:eastAsia="en-GB"/>
              </w:rPr>
              <w:t xml:space="preserve"> Junior Certificate Maths Examination. </w:t>
            </w:r>
            <w:r w:rsidR="00C52817">
              <w:rPr>
                <w:rFonts w:asciiTheme="majorHAnsi" w:eastAsia="Times New Roman" w:hAnsiTheme="majorHAnsi" w:cs="Times New Roman"/>
                <w:sz w:val="28"/>
                <w:szCs w:val="28"/>
                <w:lang w:val="en-GB" w:eastAsia="en-GB"/>
              </w:rPr>
              <w:t>45% will sit higher-level in the 2019 State Exams.</w:t>
            </w:r>
          </w:p>
        </w:tc>
      </w:tr>
      <w:tr w:rsidR="00B91CE9" w:rsidRPr="00B91CE9" w14:paraId="48397242" w14:textId="77777777" w:rsidTr="008D080F">
        <w:tc>
          <w:tcPr>
            <w:tcW w:w="14312" w:type="dxa"/>
            <w:shd w:val="clear" w:color="auto" w:fill="8DB3E2" w:themeFill="text2" w:themeFillTint="66"/>
          </w:tcPr>
          <w:p w14:paraId="48397241" w14:textId="77777777" w:rsidR="00B91CE9" w:rsidRPr="00B91CE9" w:rsidRDefault="00B91CE9" w:rsidP="00B91CE9">
            <w:pPr>
              <w:rPr>
                <w:b/>
                <w:sz w:val="28"/>
                <w:szCs w:val="28"/>
                <w:lang w:val="en-US"/>
              </w:rPr>
            </w:pPr>
            <w:r w:rsidRPr="00B91CE9">
              <w:rPr>
                <w:b/>
                <w:sz w:val="28"/>
                <w:szCs w:val="28"/>
                <w:lang w:val="en-US"/>
              </w:rPr>
              <w:t>Update on Target</w:t>
            </w:r>
          </w:p>
        </w:tc>
      </w:tr>
      <w:tr w:rsidR="00B91CE9" w:rsidRPr="00B91CE9" w14:paraId="48397245" w14:textId="77777777" w:rsidTr="008D080F">
        <w:tc>
          <w:tcPr>
            <w:tcW w:w="14312" w:type="dxa"/>
          </w:tcPr>
          <w:p w14:paraId="48397243" w14:textId="07374B7B" w:rsidR="00B91CE9" w:rsidRPr="004F3B04" w:rsidRDefault="006771DA" w:rsidP="00B91CE9">
            <w:pPr>
              <w:numPr>
                <w:ilvl w:val="0"/>
                <w:numId w:val="24"/>
              </w:numPr>
              <w:contextualSpacing/>
              <w:rPr>
                <w:sz w:val="28"/>
                <w:szCs w:val="28"/>
                <w:lang w:val="en-US"/>
              </w:rPr>
            </w:pPr>
            <w:r w:rsidRPr="004F3B04">
              <w:rPr>
                <w:sz w:val="28"/>
                <w:szCs w:val="28"/>
                <w:lang w:val="en-US"/>
              </w:rPr>
              <w:t>Sept 201</w:t>
            </w:r>
            <w:r w:rsidR="00C10EAC">
              <w:rPr>
                <w:sz w:val="28"/>
                <w:szCs w:val="28"/>
                <w:lang w:val="en-US"/>
              </w:rPr>
              <w:t>8</w:t>
            </w:r>
            <w:r w:rsidRPr="004F3B04">
              <w:rPr>
                <w:sz w:val="28"/>
                <w:szCs w:val="28"/>
                <w:lang w:val="en-US"/>
              </w:rPr>
              <w:t xml:space="preserve">, Following Maths Department DEIS Planning Meeting, taking into account class assessments, Summer &amp; Christmas Exams, it was decided </w:t>
            </w:r>
            <w:r w:rsidR="00C10EAC">
              <w:rPr>
                <w:sz w:val="28"/>
                <w:szCs w:val="28"/>
                <w:lang w:val="en-US"/>
              </w:rPr>
              <w:t>that the target be increased to 45%. There are currently 47% of students sitting higher level</w:t>
            </w:r>
            <w:r w:rsidR="00C52817">
              <w:rPr>
                <w:sz w:val="28"/>
                <w:szCs w:val="28"/>
                <w:lang w:val="en-US"/>
              </w:rPr>
              <w:t xml:space="preserve">, which would accommodate only a 2% drop. </w:t>
            </w:r>
          </w:p>
          <w:p w14:paraId="48397244" w14:textId="77777777" w:rsidR="00B91CE9" w:rsidRPr="00B91CE9" w:rsidRDefault="00B91CE9" w:rsidP="006771DA">
            <w:pPr>
              <w:ind w:left="360"/>
              <w:contextualSpacing/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48397246" w14:textId="77777777" w:rsidR="00B91CE9" w:rsidRPr="00B91CE9" w:rsidRDefault="006771DA" w:rsidP="00B91CE9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spacing w:before="100" w:after="0"/>
        <w:outlineLvl w:val="0"/>
        <w:rPr>
          <w:rFonts w:asciiTheme="minorHAnsi" w:eastAsiaTheme="minorEastAsia" w:hAnsiTheme="minorHAnsi"/>
          <w:b/>
          <w:caps/>
          <w:color w:val="FFFFFF" w:themeColor="background1"/>
          <w:spacing w:val="15"/>
          <w:szCs w:val="24"/>
          <w:lang w:val="en-US"/>
        </w:rPr>
      </w:pPr>
      <w:r>
        <w:rPr>
          <w:rFonts w:asciiTheme="minorHAnsi" w:eastAsiaTheme="minorEastAsia" w:hAnsiTheme="minorHAnsi"/>
          <w:b/>
          <w:caps/>
          <w:color w:val="FFFFFF" w:themeColor="background1"/>
          <w:spacing w:val="15"/>
          <w:szCs w:val="24"/>
          <w:lang w:val="en-US"/>
        </w:rPr>
        <w:t>Target 2</w:t>
      </w:r>
      <w:r>
        <w:rPr>
          <w:rFonts w:asciiTheme="minorHAnsi" w:eastAsiaTheme="minorEastAsia" w:hAnsiTheme="minorHAnsi"/>
          <w:b/>
          <w:caps/>
          <w:color w:val="FFFFFF" w:themeColor="background1"/>
          <w:spacing w:val="15"/>
          <w:szCs w:val="24"/>
          <w:lang w:val="en-US"/>
        </w:rPr>
        <w:tab/>
      </w:r>
      <w:r>
        <w:rPr>
          <w:rFonts w:asciiTheme="minorHAnsi" w:eastAsiaTheme="minorEastAsia" w:hAnsiTheme="minorHAnsi"/>
          <w:b/>
          <w:caps/>
          <w:color w:val="FFFFFF" w:themeColor="background1"/>
          <w:spacing w:val="15"/>
          <w:szCs w:val="24"/>
          <w:lang w:val="en-US"/>
        </w:rPr>
        <w:tab/>
      </w:r>
      <w:r>
        <w:rPr>
          <w:rFonts w:asciiTheme="minorHAnsi" w:eastAsiaTheme="minorEastAsia" w:hAnsiTheme="minorHAnsi"/>
          <w:b/>
          <w:caps/>
          <w:color w:val="FFFFFF" w:themeColor="background1"/>
          <w:spacing w:val="15"/>
          <w:szCs w:val="24"/>
          <w:lang w:val="en-US"/>
        </w:rPr>
        <w:tab/>
        <w:t>Converting Test Scores to Percentages</w:t>
      </w:r>
      <w:r w:rsidR="00B91CE9" w:rsidRPr="00B91CE9">
        <w:rPr>
          <w:rFonts w:asciiTheme="minorHAnsi" w:eastAsiaTheme="minorEastAsia" w:hAnsiTheme="minorHAnsi"/>
          <w:b/>
          <w:caps/>
          <w:color w:val="FFFFFF" w:themeColor="background1"/>
          <w:spacing w:val="15"/>
          <w:szCs w:val="24"/>
          <w:lang w:val="en-US"/>
        </w:rPr>
        <w:t xml:space="preserve"> </w:t>
      </w:r>
    </w:p>
    <w:p w14:paraId="48397247" w14:textId="77777777" w:rsidR="00B91CE9" w:rsidRPr="00B91CE9" w:rsidRDefault="00B91CE9" w:rsidP="00B91CE9">
      <w:pPr>
        <w:spacing w:before="100" w:after="0" w:line="240" w:lineRule="auto"/>
        <w:rPr>
          <w:rFonts w:asciiTheme="minorHAnsi" w:eastAsiaTheme="minorEastAsia" w:hAnsiTheme="minorHAnsi"/>
          <w:sz w:val="20"/>
          <w:szCs w:val="24"/>
          <w:lang w:val="en-US"/>
        </w:rPr>
      </w:pPr>
    </w:p>
    <w:tbl>
      <w:tblPr>
        <w:tblStyle w:val="TableGrid4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B91CE9" w:rsidRPr="00B91CE9" w14:paraId="48397249" w14:textId="77777777" w:rsidTr="008D080F">
        <w:tc>
          <w:tcPr>
            <w:tcW w:w="14312" w:type="dxa"/>
            <w:shd w:val="clear" w:color="auto" w:fill="8DB3E2" w:themeFill="text2" w:themeFillTint="66"/>
          </w:tcPr>
          <w:p w14:paraId="48397248" w14:textId="77777777" w:rsidR="00B91CE9" w:rsidRPr="00B91CE9" w:rsidRDefault="00B91CE9" w:rsidP="00B91CE9">
            <w:pPr>
              <w:rPr>
                <w:b/>
                <w:sz w:val="28"/>
                <w:szCs w:val="28"/>
                <w:lang w:val="en-US"/>
              </w:rPr>
            </w:pPr>
            <w:r w:rsidRPr="00B91CE9">
              <w:rPr>
                <w:b/>
                <w:sz w:val="28"/>
                <w:szCs w:val="28"/>
                <w:lang w:val="en-US"/>
              </w:rPr>
              <w:t>Improvement Targets</w:t>
            </w:r>
          </w:p>
        </w:tc>
      </w:tr>
      <w:tr w:rsidR="00B91CE9" w:rsidRPr="00B91CE9" w14:paraId="4839724B" w14:textId="77777777" w:rsidTr="008D080F">
        <w:trPr>
          <w:trHeight w:val="1023"/>
        </w:trPr>
        <w:tc>
          <w:tcPr>
            <w:tcW w:w="14312" w:type="dxa"/>
          </w:tcPr>
          <w:p w14:paraId="4839724A" w14:textId="16DD3450" w:rsidR="00B91CE9" w:rsidRPr="00B91CE9" w:rsidRDefault="00EC6988" w:rsidP="00B91CE9">
            <w:pPr>
              <w:rPr>
                <w:rFonts w:asciiTheme="majorHAnsi" w:hAnsiTheme="majorHAnsi"/>
                <w:b/>
                <w:sz w:val="28"/>
                <w:szCs w:val="28"/>
                <w:lang w:val="en-US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en-GB" w:eastAsia="en-GB"/>
              </w:rPr>
              <w:t>100%</w:t>
            </w:r>
            <w:r w:rsidR="001B2EEA">
              <w:rPr>
                <w:rFonts w:asciiTheme="majorHAnsi" w:eastAsia="Times New Roman" w:hAnsiTheme="majorHAnsi" w:cs="Times New Roman"/>
                <w:sz w:val="28"/>
                <w:szCs w:val="28"/>
                <w:lang w:val="en-GB" w:eastAsia="en-GB"/>
              </w:rPr>
              <w:t xml:space="preserve"> of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en-GB" w:eastAsia="en-GB"/>
              </w:rPr>
              <w:t>Second</w:t>
            </w:r>
            <w:r w:rsidR="001B2EEA">
              <w:rPr>
                <w:rFonts w:asciiTheme="majorHAnsi" w:eastAsia="Times New Roman" w:hAnsiTheme="majorHAnsi" w:cs="Times New Roman"/>
                <w:sz w:val="28"/>
                <w:szCs w:val="28"/>
                <w:lang w:val="en-GB" w:eastAsia="en-GB"/>
              </w:rPr>
              <w:t xml:space="preserve"> Years will be able to convert their test results from Fractions to percentages by APRIL 201</w:t>
            </w:r>
            <w:r w:rsidR="0077695D">
              <w:rPr>
                <w:rFonts w:asciiTheme="majorHAnsi" w:eastAsia="Times New Roman" w:hAnsiTheme="majorHAnsi" w:cs="Times New Roman"/>
                <w:sz w:val="28"/>
                <w:szCs w:val="28"/>
                <w:lang w:val="en-GB" w:eastAsia="en-GB"/>
              </w:rPr>
              <w:t>9, this figure is informed by the increased from 70% to 83% at the end of 2018 school year. Target of 705 to be remain for current First year cohort.</w:t>
            </w:r>
          </w:p>
        </w:tc>
      </w:tr>
      <w:tr w:rsidR="00B91CE9" w:rsidRPr="00B91CE9" w14:paraId="4839724D" w14:textId="77777777" w:rsidTr="008D080F">
        <w:tc>
          <w:tcPr>
            <w:tcW w:w="14312" w:type="dxa"/>
            <w:shd w:val="clear" w:color="auto" w:fill="8DB3E2" w:themeFill="text2" w:themeFillTint="66"/>
          </w:tcPr>
          <w:p w14:paraId="4839724C" w14:textId="77777777" w:rsidR="00B91CE9" w:rsidRPr="00B91CE9" w:rsidRDefault="00B91CE9" w:rsidP="00B91CE9">
            <w:pPr>
              <w:rPr>
                <w:b/>
                <w:sz w:val="28"/>
                <w:szCs w:val="28"/>
                <w:lang w:val="en-US"/>
              </w:rPr>
            </w:pPr>
            <w:r w:rsidRPr="00B91CE9">
              <w:rPr>
                <w:b/>
                <w:sz w:val="28"/>
                <w:szCs w:val="28"/>
                <w:lang w:val="en-US"/>
              </w:rPr>
              <w:t>Update on Target</w:t>
            </w:r>
          </w:p>
        </w:tc>
      </w:tr>
      <w:tr w:rsidR="00B91CE9" w:rsidRPr="00B91CE9" w14:paraId="48397252" w14:textId="77777777" w:rsidTr="008D080F">
        <w:tc>
          <w:tcPr>
            <w:tcW w:w="14312" w:type="dxa"/>
          </w:tcPr>
          <w:p w14:paraId="4839724F" w14:textId="0235816B" w:rsidR="004A7B2E" w:rsidRDefault="001B2EEA" w:rsidP="001B2EEA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This target will now focus exclusively on converting test scores to percentages.</w:t>
            </w:r>
            <w:r w:rsidR="00036661">
              <w:rPr>
                <w:sz w:val="28"/>
                <w:szCs w:val="28"/>
                <w:lang w:val="en-US"/>
              </w:rPr>
              <w:t xml:space="preserve"> Prncipal and Deputy Principal tp follow up in classes.</w:t>
            </w:r>
          </w:p>
          <w:p w14:paraId="48397250" w14:textId="77777777" w:rsidR="001B2EEA" w:rsidRDefault="001B2EEA" w:rsidP="001B2EEA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Previous target also focused on plotting information on a bar chart. The Maths Department </w:t>
            </w:r>
            <w:r w:rsidR="004A7B2E">
              <w:rPr>
                <w:sz w:val="28"/>
                <w:szCs w:val="28"/>
                <w:lang w:val="en-US"/>
              </w:rPr>
              <w:t xml:space="preserve">&amp; DEIS Numeracy team </w:t>
            </w:r>
            <w:r>
              <w:rPr>
                <w:sz w:val="28"/>
                <w:szCs w:val="28"/>
                <w:lang w:val="en-US"/>
              </w:rPr>
              <w:t xml:space="preserve">felt this </w:t>
            </w:r>
            <w:r w:rsidR="004A7B2E">
              <w:rPr>
                <w:sz w:val="28"/>
                <w:szCs w:val="28"/>
                <w:lang w:val="en-US"/>
              </w:rPr>
              <w:t xml:space="preserve">that this previous </w:t>
            </w:r>
            <w:r>
              <w:rPr>
                <w:sz w:val="28"/>
                <w:szCs w:val="28"/>
                <w:lang w:val="en-US"/>
              </w:rPr>
              <w:t xml:space="preserve">Target </w:t>
            </w:r>
            <w:r w:rsidR="004A7B2E">
              <w:rPr>
                <w:sz w:val="28"/>
                <w:szCs w:val="28"/>
                <w:lang w:val="en-US"/>
              </w:rPr>
              <w:t xml:space="preserve">should be terminated as in was confusing and appeared to try amalgamate </w:t>
            </w:r>
            <w:r w:rsidR="00162B93">
              <w:rPr>
                <w:sz w:val="28"/>
                <w:szCs w:val="28"/>
                <w:lang w:val="en-US"/>
              </w:rPr>
              <w:t>‘</w:t>
            </w:r>
            <w:r w:rsidR="004A7B2E">
              <w:rPr>
                <w:sz w:val="28"/>
                <w:szCs w:val="28"/>
                <w:lang w:val="en-US"/>
              </w:rPr>
              <w:t>interpreting data</w:t>
            </w:r>
            <w:r w:rsidR="00162B93">
              <w:rPr>
                <w:sz w:val="28"/>
                <w:szCs w:val="28"/>
                <w:lang w:val="en-US"/>
              </w:rPr>
              <w:t>’</w:t>
            </w:r>
            <w:r w:rsidR="004A7B2E">
              <w:rPr>
                <w:sz w:val="28"/>
                <w:szCs w:val="28"/>
                <w:lang w:val="en-US"/>
              </w:rPr>
              <w:t xml:space="preserve"> and an ability to convert fractions (test scores) to percentages. </w:t>
            </w:r>
          </w:p>
          <w:p w14:paraId="48397251" w14:textId="77777777" w:rsidR="00B91CE9" w:rsidRPr="00B91CE9" w:rsidRDefault="001B2EEA" w:rsidP="00B91CE9">
            <w:pPr>
              <w:numPr>
                <w:ilvl w:val="0"/>
                <w:numId w:val="25"/>
              </w:numPr>
              <w:contextualSpacing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This First Year cohort will be tracked through 2</w:t>
            </w:r>
            <w:r w:rsidRPr="001B2EEA">
              <w:rPr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sz w:val="28"/>
                <w:szCs w:val="28"/>
                <w:lang w:val="en-US"/>
              </w:rPr>
              <w:t xml:space="preserve"> Year 2019 and 3</w:t>
            </w:r>
            <w:r w:rsidRPr="001B2EEA">
              <w:rPr>
                <w:sz w:val="28"/>
                <w:szCs w:val="28"/>
                <w:vertAlign w:val="superscript"/>
                <w:lang w:val="en-US"/>
              </w:rPr>
              <w:t>rd</w:t>
            </w:r>
            <w:r>
              <w:rPr>
                <w:sz w:val="28"/>
                <w:szCs w:val="28"/>
                <w:lang w:val="en-US"/>
              </w:rPr>
              <w:t xml:space="preserve"> Year 2020. </w:t>
            </w:r>
          </w:p>
        </w:tc>
      </w:tr>
    </w:tbl>
    <w:p w14:paraId="48397253" w14:textId="77777777" w:rsidR="00B91CE9" w:rsidRPr="00B91CE9" w:rsidRDefault="00B91CE9" w:rsidP="00B91CE9">
      <w:pPr>
        <w:pBdr>
          <w:top w:val="single" w:sz="24" w:space="0" w:color="4F81BD" w:themeColor="accent1"/>
          <w:left w:val="single" w:sz="24" w:space="0" w:color="4F81BD" w:themeColor="accent1"/>
          <w:bottom w:val="single" w:sz="24" w:space="0" w:color="4F81BD" w:themeColor="accent1"/>
          <w:right w:val="single" w:sz="24" w:space="0" w:color="4F81BD" w:themeColor="accent1"/>
        </w:pBdr>
        <w:shd w:val="clear" w:color="auto" w:fill="4F81BD" w:themeFill="accent1"/>
        <w:spacing w:before="100" w:after="0"/>
        <w:outlineLvl w:val="0"/>
        <w:rPr>
          <w:rFonts w:asciiTheme="minorHAnsi" w:eastAsiaTheme="minorEastAsia" w:hAnsiTheme="minorHAnsi"/>
          <w:b/>
          <w:caps/>
          <w:color w:val="FFFFFF" w:themeColor="background1"/>
          <w:spacing w:val="15"/>
          <w:szCs w:val="24"/>
          <w:lang w:val="en-US"/>
        </w:rPr>
      </w:pPr>
      <w:r w:rsidRPr="00B91CE9">
        <w:rPr>
          <w:rFonts w:asciiTheme="minorHAnsi" w:eastAsiaTheme="minorEastAsia" w:hAnsiTheme="minorHAnsi"/>
          <w:b/>
          <w:caps/>
          <w:color w:val="FFFFFF" w:themeColor="background1"/>
          <w:spacing w:val="15"/>
          <w:szCs w:val="24"/>
          <w:lang w:val="en-US"/>
        </w:rPr>
        <w:lastRenderedPageBreak/>
        <w:t>Target 3</w:t>
      </w:r>
      <w:r w:rsidRPr="00B91CE9">
        <w:rPr>
          <w:rFonts w:asciiTheme="minorHAnsi" w:eastAsiaTheme="minorEastAsia" w:hAnsiTheme="minorHAnsi"/>
          <w:b/>
          <w:caps/>
          <w:color w:val="FFFFFF" w:themeColor="background1"/>
          <w:spacing w:val="15"/>
          <w:szCs w:val="24"/>
          <w:lang w:val="en-US"/>
        </w:rPr>
        <w:tab/>
      </w:r>
      <w:r w:rsidRPr="00B91CE9">
        <w:rPr>
          <w:rFonts w:asciiTheme="minorHAnsi" w:eastAsiaTheme="minorEastAsia" w:hAnsiTheme="minorHAnsi"/>
          <w:b/>
          <w:caps/>
          <w:color w:val="FFFFFF" w:themeColor="background1"/>
          <w:spacing w:val="15"/>
          <w:szCs w:val="24"/>
          <w:lang w:val="en-US"/>
        </w:rPr>
        <w:tab/>
      </w:r>
      <w:r w:rsidRPr="00B91CE9">
        <w:rPr>
          <w:rFonts w:asciiTheme="minorHAnsi" w:eastAsiaTheme="minorEastAsia" w:hAnsiTheme="minorHAnsi"/>
          <w:b/>
          <w:caps/>
          <w:color w:val="FFFFFF" w:themeColor="background1"/>
          <w:spacing w:val="15"/>
          <w:szCs w:val="24"/>
          <w:lang w:val="en-US"/>
        </w:rPr>
        <w:tab/>
      </w:r>
      <w:r w:rsidRPr="00B91CE9">
        <w:rPr>
          <w:rFonts w:asciiTheme="minorHAnsi" w:eastAsiaTheme="minorEastAsia" w:hAnsiTheme="minorHAnsi"/>
          <w:b/>
          <w:caps/>
          <w:color w:val="FFFFFF" w:themeColor="background1"/>
          <w:spacing w:val="15"/>
          <w:szCs w:val="24"/>
          <w:lang w:val="en-US"/>
        </w:rPr>
        <w:tab/>
      </w:r>
      <w:r w:rsidRPr="00B91CE9">
        <w:rPr>
          <w:rFonts w:asciiTheme="minorHAnsi" w:eastAsiaTheme="minorEastAsia" w:hAnsiTheme="minorHAnsi"/>
          <w:b/>
          <w:caps/>
          <w:color w:val="FFFFFF" w:themeColor="background1"/>
          <w:spacing w:val="15"/>
          <w:szCs w:val="24"/>
          <w:lang w:val="en-US"/>
        </w:rPr>
        <w:tab/>
      </w:r>
      <w:r w:rsidRPr="00B91CE9">
        <w:rPr>
          <w:rFonts w:asciiTheme="minorHAnsi" w:eastAsiaTheme="minorEastAsia" w:hAnsiTheme="minorHAnsi"/>
          <w:b/>
          <w:caps/>
          <w:color w:val="FFFFFF" w:themeColor="background1"/>
          <w:spacing w:val="15"/>
          <w:szCs w:val="24"/>
          <w:lang w:val="en-US"/>
        </w:rPr>
        <w:tab/>
      </w:r>
      <w:r w:rsidRPr="00B91CE9">
        <w:rPr>
          <w:rFonts w:asciiTheme="minorHAnsi" w:eastAsiaTheme="minorEastAsia" w:hAnsiTheme="minorHAnsi"/>
          <w:b/>
          <w:caps/>
          <w:color w:val="FFFFFF" w:themeColor="background1"/>
          <w:spacing w:val="15"/>
          <w:szCs w:val="24"/>
          <w:lang w:val="en-US"/>
        </w:rPr>
        <w:tab/>
      </w:r>
      <w:r w:rsidRPr="00B91CE9">
        <w:rPr>
          <w:rFonts w:asciiTheme="minorHAnsi" w:eastAsiaTheme="minorEastAsia" w:hAnsiTheme="minorHAnsi"/>
          <w:b/>
          <w:caps/>
          <w:color w:val="FFFFFF" w:themeColor="background1"/>
          <w:spacing w:val="15"/>
          <w:szCs w:val="24"/>
          <w:lang w:val="en-US"/>
        </w:rPr>
        <w:tab/>
      </w:r>
      <w:r w:rsidR="001B2EEA">
        <w:rPr>
          <w:rFonts w:asciiTheme="minorHAnsi" w:eastAsiaTheme="minorEastAsia" w:hAnsiTheme="minorHAnsi"/>
          <w:b/>
          <w:caps/>
          <w:color w:val="FFFFFF" w:themeColor="background1"/>
          <w:spacing w:val="15"/>
          <w:szCs w:val="24"/>
          <w:lang w:val="en-US"/>
        </w:rPr>
        <w:t>“Maths In OUR EYES”</w:t>
      </w:r>
      <w:r w:rsidRPr="00B91CE9">
        <w:rPr>
          <w:rFonts w:asciiTheme="minorHAnsi" w:eastAsiaTheme="minorEastAsia" w:hAnsiTheme="minorHAnsi"/>
          <w:b/>
          <w:caps/>
          <w:color w:val="FFFFFF" w:themeColor="background1"/>
          <w:spacing w:val="15"/>
          <w:szCs w:val="24"/>
          <w:lang w:val="en-US"/>
        </w:rPr>
        <w:t xml:space="preserve"> </w:t>
      </w:r>
    </w:p>
    <w:p w14:paraId="48397254" w14:textId="77777777" w:rsidR="00B91CE9" w:rsidRPr="00B91CE9" w:rsidRDefault="00B91CE9" w:rsidP="00B91CE9">
      <w:pPr>
        <w:spacing w:before="100" w:after="0" w:line="240" w:lineRule="auto"/>
        <w:rPr>
          <w:rFonts w:asciiTheme="minorHAnsi" w:eastAsiaTheme="minorEastAsia" w:hAnsiTheme="minorHAnsi"/>
          <w:sz w:val="20"/>
          <w:szCs w:val="24"/>
          <w:lang w:val="en-US"/>
        </w:rPr>
      </w:pPr>
    </w:p>
    <w:tbl>
      <w:tblPr>
        <w:tblStyle w:val="TableGrid4"/>
        <w:tblW w:w="14312" w:type="dxa"/>
        <w:tblLook w:val="04A0" w:firstRow="1" w:lastRow="0" w:firstColumn="1" w:lastColumn="0" w:noHBand="0" w:noVBand="1"/>
      </w:tblPr>
      <w:tblGrid>
        <w:gridCol w:w="14312"/>
      </w:tblGrid>
      <w:tr w:rsidR="00B91CE9" w:rsidRPr="00B91CE9" w14:paraId="48397256" w14:textId="77777777" w:rsidTr="008D080F">
        <w:tc>
          <w:tcPr>
            <w:tcW w:w="14312" w:type="dxa"/>
            <w:shd w:val="clear" w:color="auto" w:fill="8DB3E2" w:themeFill="text2" w:themeFillTint="66"/>
          </w:tcPr>
          <w:p w14:paraId="48397255" w14:textId="77777777" w:rsidR="00B91CE9" w:rsidRPr="00B91CE9" w:rsidRDefault="00B91CE9" w:rsidP="00B91CE9">
            <w:pPr>
              <w:rPr>
                <w:b/>
                <w:sz w:val="28"/>
                <w:szCs w:val="28"/>
                <w:lang w:val="en-US"/>
              </w:rPr>
            </w:pPr>
            <w:r w:rsidRPr="00B91CE9">
              <w:rPr>
                <w:b/>
                <w:sz w:val="28"/>
                <w:szCs w:val="28"/>
                <w:lang w:val="en-US"/>
              </w:rPr>
              <w:t>Improvement Targets</w:t>
            </w:r>
          </w:p>
        </w:tc>
      </w:tr>
      <w:tr w:rsidR="00B91CE9" w:rsidRPr="00B91CE9" w14:paraId="4839725B" w14:textId="77777777" w:rsidTr="008D080F">
        <w:tc>
          <w:tcPr>
            <w:tcW w:w="14312" w:type="dxa"/>
          </w:tcPr>
          <w:p w14:paraId="48397257" w14:textId="593B3904" w:rsidR="00B91CE9" w:rsidRDefault="001B2EEA" w:rsidP="00B91C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a) </w:t>
            </w:r>
            <w:r w:rsidR="003B65B1">
              <w:rPr>
                <w:sz w:val="28"/>
                <w:szCs w:val="28"/>
                <w:lang w:val="en-US"/>
              </w:rPr>
              <w:t>100</w:t>
            </w:r>
            <w:r>
              <w:rPr>
                <w:sz w:val="28"/>
                <w:szCs w:val="28"/>
                <w:lang w:val="en-US"/>
              </w:rPr>
              <w:t xml:space="preserve">% of Second Years will recognize “Maths in our EYES” – a phrase we hope to use to explain a concerted effort by the Maths Department to display Maths &amp; Numeracy Symbols </w:t>
            </w:r>
            <w:r w:rsidR="00EB1EC5">
              <w:rPr>
                <w:sz w:val="28"/>
                <w:szCs w:val="28"/>
                <w:lang w:val="en-US"/>
              </w:rPr>
              <w:t>throughout</w:t>
            </w:r>
            <w:r>
              <w:rPr>
                <w:sz w:val="28"/>
                <w:szCs w:val="28"/>
                <w:lang w:val="en-US"/>
              </w:rPr>
              <w:t xml:space="preserve"> the school</w:t>
            </w:r>
            <w:r w:rsidR="00EB1EC5">
              <w:rPr>
                <w:sz w:val="28"/>
                <w:szCs w:val="28"/>
                <w:lang w:val="en-US"/>
              </w:rPr>
              <w:t>, both in Maths classrooms and outside the Maths classrooms, on corridors, walls, doorways etc by MAY 201</w:t>
            </w:r>
            <w:r w:rsidR="003B65B1">
              <w:rPr>
                <w:sz w:val="28"/>
                <w:szCs w:val="28"/>
                <w:lang w:val="en-US"/>
              </w:rPr>
              <w:t>9.</w:t>
            </w:r>
          </w:p>
          <w:p w14:paraId="48397258" w14:textId="77777777" w:rsidR="008D080F" w:rsidRDefault="008D080F" w:rsidP="00B91CE9">
            <w:pPr>
              <w:rPr>
                <w:sz w:val="28"/>
                <w:szCs w:val="28"/>
                <w:lang w:val="en-US"/>
              </w:rPr>
            </w:pPr>
          </w:p>
          <w:p w14:paraId="48397259" w14:textId="705537C7" w:rsidR="00EB1EC5" w:rsidRDefault="00EB1EC5" w:rsidP="00B91CE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b) </w:t>
            </w:r>
            <w:r w:rsidR="002E4570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  <w:lang w:val="en-US"/>
              </w:rPr>
              <w:t>0% of students will find these graphic displays of Maths around the school helpful in their understanding of Numeracy, by MAY 201</w:t>
            </w:r>
            <w:r w:rsidR="003B65B1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  <w:lang w:val="en-US"/>
              </w:rPr>
              <w:t xml:space="preserve">. </w:t>
            </w:r>
            <w:r w:rsidR="002E4570">
              <w:rPr>
                <w:sz w:val="28"/>
                <w:szCs w:val="28"/>
                <w:lang w:val="en-US"/>
              </w:rPr>
              <w:t>Last years target to remain.</w:t>
            </w:r>
          </w:p>
          <w:p w14:paraId="4839725A" w14:textId="77777777" w:rsidR="008D080F" w:rsidRPr="00B91CE9" w:rsidRDefault="008D080F" w:rsidP="00B91CE9">
            <w:pPr>
              <w:rPr>
                <w:sz w:val="28"/>
                <w:szCs w:val="28"/>
                <w:lang w:val="en-US"/>
              </w:rPr>
            </w:pPr>
          </w:p>
        </w:tc>
      </w:tr>
      <w:tr w:rsidR="00B91CE9" w:rsidRPr="00B91CE9" w14:paraId="4839725D" w14:textId="77777777" w:rsidTr="008D080F">
        <w:tc>
          <w:tcPr>
            <w:tcW w:w="14312" w:type="dxa"/>
            <w:shd w:val="clear" w:color="auto" w:fill="8DB3E2" w:themeFill="text2" w:themeFillTint="66"/>
          </w:tcPr>
          <w:p w14:paraId="4839725C" w14:textId="77777777" w:rsidR="00B91CE9" w:rsidRPr="00B91CE9" w:rsidRDefault="00B91CE9" w:rsidP="00B91CE9">
            <w:pPr>
              <w:rPr>
                <w:b/>
                <w:sz w:val="28"/>
                <w:szCs w:val="28"/>
                <w:lang w:val="en-US"/>
              </w:rPr>
            </w:pPr>
            <w:r w:rsidRPr="00B91CE9">
              <w:rPr>
                <w:b/>
                <w:sz w:val="28"/>
                <w:szCs w:val="28"/>
                <w:lang w:val="en-US"/>
              </w:rPr>
              <w:t>Update on Target</w:t>
            </w:r>
          </w:p>
        </w:tc>
      </w:tr>
      <w:tr w:rsidR="00B91CE9" w:rsidRPr="00B91CE9" w14:paraId="48397265" w14:textId="77777777" w:rsidTr="008D080F">
        <w:tc>
          <w:tcPr>
            <w:tcW w:w="14312" w:type="dxa"/>
          </w:tcPr>
          <w:p w14:paraId="48397261" w14:textId="755601C5" w:rsidR="004F3B04" w:rsidRDefault="00E41ED0" w:rsidP="004F3B04">
            <w:pPr>
              <w:pStyle w:val="ListParagraph"/>
              <w:numPr>
                <w:ilvl w:val="0"/>
                <w:numId w:val="27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Student Council will now be involved in the roll-out and promotion of the Maths in Your Eyes initiative.</w:t>
            </w:r>
          </w:p>
          <w:p w14:paraId="48397262" w14:textId="77777777" w:rsidR="004A7B2E" w:rsidRDefault="004A7B2E" w:rsidP="004F3B04">
            <w:pPr>
              <w:pStyle w:val="ListParagraph"/>
              <w:numPr>
                <w:ilvl w:val="0"/>
                <w:numId w:val="27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 systematic roll out of visual displays will be led by the Maths / Numeracy Team, starting with a visual representation of ‘Horizontal’ and ‘Vertical’ on the outside of all doors of classrooms where Maths is taught.</w:t>
            </w:r>
          </w:p>
          <w:p w14:paraId="7A015705" w14:textId="7ABA6DF4" w:rsidR="002E4570" w:rsidRPr="000C0169" w:rsidRDefault="004A7B2E" w:rsidP="000C0169">
            <w:pPr>
              <w:pStyle w:val="ListParagraph"/>
              <w:numPr>
                <w:ilvl w:val="0"/>
                <w:numId w:val="27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The Maths Noticeboard will be update monthly and students will be directed to it. </w:t>
            </w:r>
          </w:p>
          <w:p w14:paraId="48397264" w14:textId="77777777" w:rsidR="004F3B04" w:rsidRPr="004F3B04" w:rsidRDefault="004F3B04" w:rsidP="004F3B04">
            <w:pPr>
              <w:pStyle w:val="ListParagraph"/>
              <w:rPr>
                <w:sz w:val="28"/>
                <w:szCs w:val="28"/>
                <w:lang w:val="en-US"/>
              </w:rPr>
            </w:pPr>
          </w:p>
        </w:tc>
      </w:tr>
    </w:tbl>
    <w:p w14:paraId="48397266" w14:textId="2E219F5A" w:rsidR="00B91CE9" w:rsidRDefault="00B91CE9" w:rsidP="00B91CE9">
      <w:pPr>
        <w:spacing w:before="100" w:after="0" w:line="240" w:lineRule="auto"/>
        <w:rPr>
          <w:rFonts w:asciiTheme="minorHAnsi" w:eastAsiaTheme="minorEastAsia" w:hAnsiTheme="minorHAnsi"/>
          <w:sz w:val="20"/>
          <w:szCs w:val="24"/>
          <w:lang w:val="en-US"/>
        </w:rPr>
      </w:pPr>
    </w:p>
    <w:p w14:paraId="5AEB0740" w14:textId="05820E00" w:rsidR="00EB5BC9" w:rsidRDefault="00EB5BC9" w:rsidP="00B91CE9">
      <w:pPr>
        <w:spacing w:before="100" w:after="0" w:line="240" w:lineRule="auto"/>
        <w:rPr>
          <w:rFonts w:asciiTheme="minorHAnsi" w:eastAsiaTheme="minorEastAsia" w:hAnsiTheme="minorHAnsi"/>
          <w:sz w:val="20"/>
          <w:szCs w:val="24"/>
          <w:lang w:val="en-US"/>
        </w:rPr>
      </w:pPr>
    </w:p>
    <w:p w14:paraId="695FD11E" w14:textId="1BE651CE" w:rsidR="00EB5BC9" w:rsidRDefault="00EB5BC9" w:rsidP="00B91CE9">
      <w:pPr>
        <w:spacing w:before="100" w:after="0" w:line="240" w:lineRule="auto"/>
        <w:rPr>
          <w:rFonts w:asciiTheme="minorHAnsi" w:eastAsiaTheme="minorEastAsia" w:hAnsiTheme="minorHAnsi"/>
          <w:sz w:val="20"/>
          <w:szCs w:val="24"/>
          <w:lang w:val="en-US"/>
        </w:rPr>
      </w:pPr>
    </w:p>
    <w:p w14:paraId="6DDD0082" w14:textId="52696FAA" w:rsidR="00EB5BC9" w:rsidRDefault="00EB5BC9" w:rsidP="00B91CE9">
      <w:pPr>
        <w:spacing w:before="100" w:after="0" w:line="240" w:lineRule="auto"/>
        <w:rPr>
          <w:rFonts w:asciiTheme="minorHAnsi" w:eastAsiaTheme="minorEastAsia" w:hAnsiTheme="minorHAnsi"/>
          <w:sz w:val="20"/>
          <w:szCs w:val="24"/>
          <w:lang w:val="en-US"/>
        </w:rPr>
      </w:pPr>
    </w:p>
    <w:p w14:paraId="31EDB117" w14:textId="06AF7B27" w:rsidR="00EB5BC9" w:rsidRDefault="00EB5BC9" w:rsidP="00B91CE9">
      <w:pPr>
        <w:spacing w:before="100" w:after="0" w:line="240" w:lineRule="auto"/>
        <w:rPr>
          <w:rFonts w:asciiTheme="minorHAnsi" w:eastAsiaTheme="minorEastAsia" w:hAnsiTheme="minorHAnsi"/>
          <w:sz w:val="20"/>
          <w:szCs w:val="24"/>
          <w:lang w:val="en-US"/>
        </w:rPr>
      </w:pPr>
    </w:p>
    <w:p w14:paraId="151438B3" w14:textId="43CFE0FA" w:rsidR="00EB5BC9" w:rsidRDefault="00EB5BC9" w:rsidP="00B91CE9">
      <w:pPr>
        <w:spacing w:before="100" w:after="0" w:line="240" w:lineRule="auto"/>
        <w:rPr>
          <w:rFonts w:asciiTheme="minorHAnsi" w:eastAsiaTheme="minorEastAsia" w:hAnsiTheme="minorHAnsi"/>
          <w:sz w:val="20"/>
          <w:szCs w:val="24"/>
          <w:lang w:val="en-US"/>
        </w:rPr>
      </w:pPr>
    </w:p>
    <w:p w14:paraId="18F6A845" w14:textId="49A2238D" w:rsidR="00EB5BC9" w:rsidRDefault="00EB5BC9" w:rsidP="00B91CE9">
      <w:pPr>
        <w:spacing w:before="100" w:after="0" w:line="240" w:lineRule="auto"/>
        <w:rPr>
          <w:rFonts w:asciiTheme="minorHAnsi" w:eastAsiaTheme="minorEastAsia" w:hAnsiTheme="minorHAnsi"/>
          <w:sz w:val="20"/>
          <w:szCs w:val="24"/>
          <w:lang w:val="en-US"/>
        </w:rPr>
      </w:pPr>
    </w:p>
    <w:p w14:paraId="6C3AB2CF" w14:textId="22EAA031" w:rsidR="00EB5BC9" w:rsidRDefault="00EB5BC9" w:rsidP="00B91CE9">
      <w:pPr>
        <w:spacing w:before="100" w:after="0" w:line="240" w:lineRule="auto"/>
        <w:rPr>
          <w:rFonts w:asciiTheme="minorHAnsi" w:eastAsiaTheme="minorEastAsia" w:hAnsiTheme="minorHAnsi"/>
          <w:sz w:val="20"/>
          <w:szCs w:val="24"/>
          <w:lang w:val="en-US"/>
        </w:rPr>
      </w:pPr>
    </w:p>
    <w:p w14:paraId="1E104E58" w14:textId="77777777" w:rsidR="00EB5BC9" w:rsidRPr="00B91CE9" w:rsidRDefault="00EB5BC9" w:rsidP="00B91CE9">
      <w:pPr>
        <w:spacing w:before="100" w:after="0" w:line="240" w:lineRule="auto"/>
        <w:rPr>
          <w:rFonts w:asciiTheme="minorHAnsi" w:eastAsiaTheme="minorEastAsia" w:hAnsiTheme="minorHAnsi"/>
          <w:sz w:val="20"/>
          <w:szCs w:val="24"/>
          <w:lang w:val="en-US"/>
        </w:rPr>
      </w:pPr>
    </w:p>
    <w:p w14:paraId="0863A5AD" w14:textId="77777777" w:rsidR="00EB5BC9" w:rsidRPr="00EB5BC9" w:rsidRDefault="00EB5BC9" w:rsidP="00EB5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before="100" w:after="0" w:line="240" w:lineRule="auto"/>
        <w:rPr>
          <w:rFonts w:asciiTheme="minorHAnsi" w:eastAsiaTheme="minorEastAsia" w:hAnsiTheme="minorHAnsi"/>
          <w:b/>
          <w:sz w:val="28"/>
          <w:szCs w:val="28"/>
          <w:lang w:val="en-US"/>
        </w:rPr>
      </w:pPr>
      <w:r w:rsidRPr="00EB5BC9">
        <w:rPr>
          <w:rFonts w:asciiTheme="minorHAnsi" w:eastAsiaTheme="minorEastAsia" w:hAnsiTheme="minorHAnsi"/>
          <w:b/>
          <w:sz w:val="28"/>
          <w:szCs w:val="28"/>
          <w:lang w:val="en-US"/>
        </w:rPr>
        <w:lastRenderedPageBreak/>
        <w:t>Numeracy Actions taken:</w:t>
      </w:r>
    </w:p>
    <w:p w14:paraId="71D79A77" w14:textId="77777777" w:rsidR="00EB5BC9" w:rsidRPr="00EB5BC9" w:rsidRDefault="00EB5BC9" w:rsidP="00EB5BC9">
      <w:pPr>
        <w:spacing w:before="100" w:after="0" w:line="240" w:lineRule="auto"/>
        <w:rPr>
          <w:rFonts w:asciiTheme="minorHAnsi" w:eastAsiaTheme="minorEastAsia" w:hAnsiTheme="minorHAnsi"/>
          <w:sz w:val="28"/>
          <w:szCs w:val="28"/>
          <w:lang w:val="en-US"/>
        </w:rPr>
      </w:pPr>
    </w:p>
    <w:p w14:paraId="774DB609" w14:textId="77777777" w:rsidR="00EB5BC9" w:rsidRPr="00EB5BC9" w:rsidRDefault="00EB5BC9" w:rsidP="00EB5BC9">
      <w:pPr>
        <w:spacing w:before="100" w:after="0" w:line="240" w:lineRule="auto"/>
        <w:rPr>
          <w:rFonts w:asciiTheme="minorHAnsi" w:eastAsiaTheme="minorEastAsia" w:hAnsiTheme="minorHAnsi"/>
          <w:sz w:val="28"/>
          <w:szCs w:val="28"/>
          <w:lang w:val="en-US"/>
        </w:rPr>
      </w:pPr>
      <w:r w:rsidRPr="00EB5BC9">
        <w:rPr>
          <w:rFonts w:asciiTheme="minorHAnsi" w:eastAsiaTheme="minorEastAsia" w:hAnsiTheme="minorHAnsi"/>
          <w:sz w:val="28"/>
          <w:szCs w:val="28"/>
          <w:lang w:val="en-US"/>
        </w:rPr>
        <w:t>•</w:t>
      </w:r>
      <w:r w:rsidRPr="00EB5BC9">
        <w:rPr>
          <w:rFonts w:asciiTheme="minorHAnsi" w:eastAsiaTheme="minorEastAsia" w:hAnsiTheme="minorHAnsi"/>
          <w:sz w:val="28"/>
          <w:szCs w:val="28"/>
          <w:lang w:val="en-US"/>
        </w:rPr>
        <w:tab/>
        <w:t>HL Maths is now the default for all 1st year students excluding those with SEN and numeracy related difficulties.</w:t>
      </w:r>
    </w:p>
    <w:p w14:paraId="7B4D810F" w14:textId="77777777" w:rsidR="00EB5BC9" w:rsidRPr="00EB5BC9" w:rsidRDefault="00EB5BC9" w:rsidP="00EB5BC9">
      <w:pPr>
        <w:spacing w:before="100" w:after="0" w:line="240" w:lineRule="auto"/>
        <w:rPr>
          <w:rFonts w:asciiTheme="minorHAnsi" w:eastAsiaTheme="minorEastAsia" w:hAnsiTheme="minorHAnsi"/>
          <w:sz w:val="28"/>
          <w:szCs w:val="28"/>
          <w:lang w:val="en-US"/>
        </w:rPr>
      </w:pPr>
      <w:r w:rsidRPr="00EB5BC9">
        <w:rPr>
          <w:rFonts w:asciiTheme="minorHAnsi" w:eastAsiaTheme="minorEastAsia" w:hAnsiTheme="minorHAnsi"/>
          <w:sz w:val="28"/>
          <w:szCs w:val="28"/>
          <w:lang w:val="en-US"/>
        </w:rPr>
        <w:t>•</w:t>
      </w:r>
      <w:r w:rsidRPr="00EB5BC9">
        <w:rPr>
          <w:rFonts w:asciiTheme="minorHAnsi" w:eastAsiaTheme="minorEastAsia" w:hAnsiTheme="minorHAnsi"/>
          <w:sz w:val="28"/>
          <w:szCs w:val="28"/>
          <w:lang w:val="en-US"/>
        </w:rPr>
        <w:tab/>
        <w:t>Study skills seminars were provided for students during the school year by an outside agency – subsidized by the DEIS fund.</w:t>
      </w:r>
    </w:p>
    <w:p w14:paraId="675D1E26" w14:textId="77777777" w:rsidR="00EB5BC9" w:rsidRPr="00EB5BC9" w:rsidRDefault="00EB5BC9" w:rsidP="00EB5BC9">
      <w:pPr>
        <w:spacing w:before="100" w:after="0" w:line="240" w:lineRule="auto"/>
        <w:rPr>
          <w:rFonts w:asciiTheme="minorHAnsi" w:eastAsiaTheme="minorEastAsia" w:hAnsiTheme="minorHAnsi"/>
          <w:sz w:val="28"/>
          <w:szCs w:val="28"/>
          <w:lang w:val="en-US"/>
        </w:rPr>
      </w:pPr>
      <w:r w:rsidRPr="00EB5BC9">
        <w:rPr>
          <w:rFonts w:asciiTheme="minorHAnsi" w:eastAsiaTheme="minorEastAsia" w:hAnsiTheme="minorHAnsi"/>
          <w:sz w:val="28"/>
          <w:szCs w:val="28"/>
          <w:lang w:val="en-US"/>
        </w:rPr>
        <w:t>•</w:t>
      </w:r>
      <w:r w:rsidRPr="00EB5BC9">
        <w:rPr>
          <w:rFonts w:asciiTheme="minorHAnsi" w:eastAsiaTheme="minorEastAsia" w:hAnsiTheme="minorHAnsi"/>
          <w:sz w:val="28"/>
          <w:szCs w:val="28"/>
          <w:lang w:val="en-US"/>
        </w:rPr>
        <w:tab/>
        <w:t>Maths for Fun and Algebra for Fun were organized and rolled out by Parent Volunteers in conjunction with the HSCL Officer.</w:t>
      </w:r>
    </w:p>
    <w:p w14:paraId="7A5A81D3" w14:textId="77777777" w:rsidR="00EB5BC9" w:rsidRPr="00EB5BC9" w:rsidRDefault="00EB5BC9" w:rsidP="00EB5BC9">
      <w:pPr>
        <w:spacing w:before="100" w:after="0" w:line="240" w:lineRule="auto"/>
        <w:rPr>
          <w:rFonts w:asciiTheme="minorHAnsi" w:eastAsiaTheme="minorEastAsia" w:hAnsiTheme="minorHAnsi"/>
          <w:sz w:val="28"/>
          <w:szCs w:val="28"/>
          <w:lang w:val="en-US"/>
        </w:rPr>
      </w:pPr>
      <w:r w:rsidRPr="00EB5BC9">
        <w:rPr>
          <w:rFonts w:asciiTheme="minorHAnsi" w:eastAsiaTheme="minorEastAsia" w:hAnsiTheme="minorHAnsi"/>
          <w:sz w:val="28"/>
          <w:szCs w:val="28"/>
          <w:lang w:val="en-US"/>
        </w:rPr>
        <w:t>•</w:t>
      </w:r>
      <w:r w:rsidRPr="00EB5BC9">
        <w:rPr>
          <w:rFonts w:asciiTheme="minorHAnsi" w:eastAsiaTheme="minorEastAsia" w:hAnsiTheme="minorHAnsi"/>
          <w:sz w:val="28"/>
          <w:szCs w:val="28"/>
          <w:lang w:val="en-US"/>
        </w:rPr>
        <w:tab/>
        <w:t>The Assessment and Change of Level Policy is ratified and in widespread use across the school.</w:t>
      </w:r>
    </w:p>
    <w:p w14:paraId="7D337CAD" w14:textId="77777777" w:rsidR="00EB5BC9" w:rsidRPr="00EB5BC9" w:rsidRDefault="00EB5BC9" w:rsidP="00EB5BC9">
      <w:pPr>
        <w:spacing w:before="100" w:after="0" w:line="240" w:lineRule="auto"/>
        <w:rPr>
          <w:rFonts w:asciiTheme="minorHAnsi" w:eastAsiaTheme="minorEastAsia" w:hAnsiTheme="minorHAnsi"/>
          <w:sz w:val="28"/>
          <w:szCs w:val="28"/>
          <w:lang w:val="en-US"/>
        </w:rPr>
      </w:pPr>
      <w:r w:rsidRPr="00EB5BC9">
        <w:rPr>
          <w:rFonts w:asciiTheme="minorHAnsi" w:eastAsiaTheme="minorEastAsia" w:hAnsiTheme="minorHAnsi"/>
          <w:sz w:val="28"/>
          <w:szCs w:val="28"/>
          <w:lang w:val="en-US"/>
        </w:rPr>
        <w:t>•</w:t>
      </w:r>
      <w:r w:rsidRPr="00EB5BC9">
        <w:rPr>
          <w:rFonts w:asciiTheme="minorHAnsi" w:eastAsiaTheme="minorEastAsia" w:hAnsiTheme="minorHAnsi"/>
          <w:sz w:val="28"/>
          <w:szCs w:val="28"/>
          <w:lang w:val="en-US"/>
        </w:rPr>
        <w:tab/>
        <w:t>TL21 project – a whole-school Action Research project entitled “Team Teaching”. See TL21 folder or website for further details on this project.</w:t>
      </w:r>
    </w:p>
    <w:p w14:paraId="3B42F0F5" w14:textId="77777777" w:rsidR="00EB5BC9" w:rsidRPr="00EB5BC9" w:rsidRDefault="00EB5BC9" w:rsidP="00EB5BC9">
      <w:pPr>
        <w:spacing w:before="100" w:after="0" w:line="240" w:lineRule="auto"/>
        <w:rPr>
          <w:rFonts w:asciiTheme="minorHAnsi" w:eastAsiaTheme="minorEastAsia" w:hAnsiTheme="minorHAnsi"/>
          <w:sz w:val="28"/>
          <w:szCs w:val="28"/>
          <w:lang w:val="en-US"/>
        </w:rPr>
      </w:pPr>
      <w:r w:rsidRPr="00EB5BC9">
        <w:rPr>
          <w:rFonts w:asciiTheme="minorHAnsi" w:eastAsiaTheme="minorEastAsia" w:hAnsiTheme="minorHAnsi"/>
          <w:sz w:val="28"/>
          <w:szCs w:val="28"/>
          <w:lang w:val="en-US"/>
        </w:rPr>
        <w:t>•</w:t>
      </w:r>
      <w:r w:rsidRPr="00EB5BC9">
        <w:rPr>
          <w:rFonts w:asciiTheme="minorHAnsi" w:eastAsiaTheme="minorEastAsia" w:hAnsiTheme="minorHAnsi"/>
          <w:sz w:val="28"/>
          <w:szCs w:val="28"/>
          <w:lang w:val="en-US"/>
        </w:rPr>
        <w:tab/>
        <w:t>Dedicated Numeracy noticeboard placed in prominent position in the school and is updated regularly.</w:t>
      </w:r>
    </w:p>
    <w:p w14:paraId="1222C771" w14:textId="77777777" w:rsidR="00EB5BC9" w:rsidRPr="00EB5BC9" w:rsidRDefault="00EB5BC9" w:rsidP="00EB5BC9">
      <w:pPr>
        <w:spacing w:before="100" w:after="0" w:line="240" w:lineRule="auto"/>
        <w:rPr>
          <w:rFonts w:asciiTheme="minorHAnsi" w:eastAsiaTheme="minorEastAsia" w:hAnsiTheme="minorHAnsi"/>
          <w:sz w:val="28"/>
          <w:szCs w:val="28"/>
          <w:lang w:val="en-US"/>
        </w:rPr>
      </w:pPr>
      <w:r w:rsidRPr="00EB5BC9">
        <w:rPr>
          <w:rFonts w:asciiTheme="minorHAnsi" w:eastAsiaTheme="minorEastAsia" w:hAnsiTheme="minorHAnsi"/>
          <w:sz w:val="28"/>
          <w:szCs w:val="28"/>
          <w:lang w:val="en-US"/>
        </w:rPr>
        <w:t>•</w:t>
      </w:r>
      <w:r w:rsidRPr="00EB5BC9">
        <w:rPr>
          <w:rFonts w:asciiTheme="minorHAnsi" w:eastAsiaTheme="minorEastAsia" w:hAnsiTheme="minorHAnsi"/>
          <w:sz w:val="28"/>
          <w:szCs w:val="28"/>
          <w:lang w:val="en-US"/>
        </w:rPr>
        <w:tab/>
        <w:t>SEN department time and resources</w:t>
      </w:r>
    </w:p>
    <w:p w14:paraId="5B49E4C2" w14:textId="77777777" w:rsidR="00EB5BC9" w:rsidRPr="00EB5BC9" w:rsidRDefault="00EB5BC9" w:rsidP="00EB5BC9">
      <w:pPr>
        <w:spacing w:before="100" w:after="0" w:line="240" w:lineRule="auto"/>
        <w:rPr>
          <w:rFonts w:asciiTheme="minorHAnsi" w:eastAsiaTheme="minorEastAsia" w:hAnsiTheme="minorHAnsi"/>
          <w:sz w:val="28"/>
          <w:szCs w:val="28"/>
          <w:lang w:val="en-US"/>
        </w:rPr>
      </w:pPr>
      <w:r w:rsidRPr="00EB5BC9">
        <w:rPr>
          <w:rFonts w:asciiTheme="minorHAnsi" w:eastAsiaTheme="minorEastAsia" w:hAnsiTheme="minorHAnsi"/>
          <w:sz w:val="28"/>
          <w:szCs w:val="28"/>
          <w:lang w:val="en-US"/>
        </w:rPr>
        <w:t>•</w:t>
      </w:r>
      <w:r w:rsidRPr="00EB5BC9">
        <w:rPr>
          <w:rFonts w:asciiTheme="minorHAnsi" w:eastAsiaTheme="minorEastAsia" w:hAnsiTheme="minorHAnsi"/>
          <w:sz w:val="28"/>
          <w:szCs w:val="28"/>
          <w:lang w:val="en-US"/>
        </w:rPr>
        <w:tab/>
        <w:t>3 Maths teachers deployed in every year – Team Teaching focuses on Maths &amp; English.</w:t>
      </w:r>
    </w:p>
    <w:p w14:paraId="3CD9D4D9" w14:textId="77777777" w:rsidR="00EB5BC9" w:rsidRPr="00EB5BC9" w:rsidRDefault="00EB5BC9" w:rsidP="00EB5BC9">
      <w:pPr>
        <w:spacing w:before="100" w:after="0" w:line="240" w:lineRule="auto"/>
        <w:rPr>
          <w:rFonts w:asciiTheme="minorHAnsi" w:eastAsiaTheme="minorEastAsia" w:hAnsiTheme="minorHAnsi"/>
          <w:sz w:val="28"/>
          <w:szCs w:val="28"/>
          <w:lang w:val="en-US"/>
        </w:rPr>
      </w:pPr>
      <w:r w:rsidRPr="00EB5BC9">
        <w:rPr>
          <w:rFonts w:asciiTheme="minorHAnsi" w:eastAsiaTheme="minorEastAsia" w:hAnsiTheme="minorHAnsi"/>
          <w:sz w:val="28"/>
          <w:szCs w:val="28"/>
          <w:lang w:val="en-US"/>
        </w:rPr>
        <w:t>•</w:t>
      </w:r>
      <w:r w:rsidRPr="00EB5BC9">
        <w:rPr>
          <w:rFonts w:asciiTheme="minorHAnsi" w:eastAsiaTheme="minorEastAsia" w:hAnsiTheme="minorHAnsi"/>
          <w:sz w:val="28"/>
          <w:szCs w:val="28"/>
          <w:lang w:val="en-US"/>
        </w:rPr>
        <w:tab/>
        <w:t>This list is not exhaustive.</w:t>
      </w:r>
    </w:p>
    <w:p w14:paraId="0BC751AA" w14:textId="77777777" w:rsidR="00EB5BC9" w:rsidRPr="00EB5BC9" w:rsidRDefault="00EB5BC9" w:rsidP="00EB5BC9">
      <w:pPr>
        <w:spacing w:before="100" w:after="0" w:line="240" w:lineRule="auto"/>
        <w:rPr>
          <w:rFonts w:asciiTheme="minorHAnsi" w:eastAsiaTheme="minorEastAsia" w:hAnsiTheme="minorHAnsi"/>
          <w:sz w:val="28"/>
          <w:szCs w:val="28"/>
          <w:lang w:val="en-US"/>
        </w:rPr>
      </w:pPr>
    </w:p>
    <w:p w14:paraId="7894AF83" w14:textId="77777777" w:rsidR="00EB5BC9" w:rsidRPr="00EB5BC9" w:rsidRDefault="00EB5BC9" w:rsidP="00EB5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before="100" w:after="0" w:line="240" w:lineRule="auto"/>
        <w:rPr>
          <w:rFonts w:asciiTheme="minorHAnsi" w:eastAsiaTheme="minorEastAsia" w:hAnsiTheme="minorHAnsi"/>
          <w:b/>
          <w:sz w:val="28"/>
          <w:szCs w:val="28"/>
          <w:lang w:val="en-US"/>
        </w:rPr>
      </w:pPr>
      <w:r w:rsidRPr="00EB5BC9">
        <w:rPr>
          <w:rFonts w:asciiTheme="minorHAnsi" w:eastAsiaTheme="minorEastAsia" w:hAnsiTheme="minorHAnsi"/>
          <w:b/>
          <w:sz w:val="28"/>
          <w:szCs w:val="28"/>
          <w:lang w:val="en-US"/>
        </w:rPr>
        <w:t>Further Actions – 2018-2019.</w:t>
      </w:r>
    </w:p>
    <w:p w14:paraId="7B1E1CBD" w14:textId="77777777" w:rsidR="00EB5BC9" w:rsidRPr="00EB5BC9" w:rsidRDefault="00EB5BC9" w:rsidP="00EB5BC9">
      <w:pPr>
        <w:spacing w:before="100" w:after="0" w:line="240" w:lineRule="auto"/>
        <w:rPr>
          <w:rFonts w:asciiTheme="minorHAnsi" w:eastAsiaTheme="minorEastAsia" w:hAnsiTheme="minorHAnsi"/>
          <w:sz w:val="28"/>
          <w:szCs w:val="28"/>
          <w:lang w:val="en-US"/>
        </w:rPr>
      </w:pPr>
    </w:p>
    <w:p w14:paraId="4D416B15" w14:textId="77777777" w:rsidR="00EB5BC9" w:rsidRPr="00EB5BC9" w:rsidRDefault="00EB5BC9" w:rsidP="00EB5BC9">
      <w:pPr>
        <w:spacing w:before="100" w:after="0" w:line="240" w:lineRule="auto"/>
        <w:rPr>
          <w:rFonts w:asciiTheme="minorHAnsi" w:eastAsiaTheme="minorEastAsia" w:hAnsiTheme="minorHAnsi"/>
          <w:sz w:val="28"/>
          <w:szCs w:val="28"/>
          <w:lang w:val="en-US"/>
        </w:rPr>
      </w:pPr>
      <w:r w:rsidRPr="00EB5BC9">
        <w:rPr>
          <w:rFonts w:asciiTheme="minorHAnsi" w:eastAsiaTheme="minorEastAsia" w:hAnsiTheme="minorHAnsi"/>
          <w:sz w:val="28"/>
          <w:szCs w:val="28"/>
          <w:lang w:val="en-US"/>
        </w:rPr>
        <w:t>•</w:t>
      </w:r>
      <w:r w:rsidRPr="00EB5BC9">
        <w:rPr>
          <w:rFonts w:asciiTheme="minorHAnsi" w:eastAsiaTheme="minorEastAsia" w:hAnsiTheme="minorHAnsi"/>
          <w:sz w:val="28"/>
          <w:szCs w:val="28"/>
          <w:lang w:val="en-US"/>
        </w:rPr>
        <w:tab/>
        <w:t>Continuation of the TL21 project – has been named as part of an API post.</w:t>
      </w:r>
    </w:p>
    <w:p w14:paraId="61B5D82C" w14:textId="77777777" w:rsidR="00EB5BC9" w:rsidRPr="00EB5BC9" w:rsidRDefault="00EB5BC9" w:rsidP="00EB5BC9">
      <w:pPr>
        <w:spacing w:before="100" w:after="0" w:line="240" w:lineRule="auto"/>
        <w:rPr>
          <w:rFonts w:asciiTheme="minorHAnsi" w:eastAsiaTheme="minorEastAsia" w:hAnsiTheme="minorHAnsi"/>
          <w:sz w:val="28"/>
          <w:szCs w:val="28"/>
          <w:lang w:val="en-US"/>
        </w:rPr>
      </w:pPr>
      <w:r w:rsidRPr="00EB5BC9">
        <w:rPr>
          <w:rFonts w:asciiTheme="minorHAnsi" w:eastAsiaTheme="minorEastAsia" w:hAnsiTheme="minorHAnsi"/>
          <w:sz w:val="28"/>
          <w:szCs w:val="28"/>
          <w:lang w:val="en-US"/>
        </w:rPr>
        <w:t>•</w:t>
      </w:r>
      <w:r w:rsidRPr="00EB5BC9">
        <w:rPr>
          <w:rFonts w:asciiTheme="minorHAnsi" w:eastAsiaTheme="minorEastAsia" w:hAnsiTheme="minorHAnsi"/>
          <w:sz w:val="28"/>
          <w:szCs w:val="28"/>
          <w:lang w:val="en-US"/>
        </w:rPr>
        <w:tab/>
        <w:t>Continued promotion of the presence of the ‘Assessment and Change of Level Policy’ which includes tracking of students’ progress throughout the school on different aspects of ability.</w:t>
      </w:r>
    </w:p>
    <w:p w14:paraId="1832FE22" w14:textId="77777777" w:rsidR="00EB5BC9" w:rsidRPr="00EB5BC9" w:rsidRDefault="00EB5BC9" w:rsidP="00EB5BC9">
      <w:pPr>
        <w:spacing w:before="100" w:after="0" w:line="240" w:lineRule="auto"/>
        <w:rPr>
          <w:rFonts w:asciiTheme="minorHAnsi" w:eastAsiaTheme="minorEastAsia" w:hAnsiTheme="minorHAnsi"/>
          <w:sz w:val="28"/>
          <w:szCs w:val="28"/>
          <w:lang w:val="en-US"/>
        </w:rPr>
      </w:pPr>
      <w:r w:rsidRPr="00EB5BC9">
        <w:rPr>
          <w:rFonts w:asciiTheme="minorHAnsi" w:eastAsiaTheme="minorEastAsia" w:hAnsiTheme="minorHAnsi"/>
          <w:sz w:val="28"/>
          <w:szCs w:val="28"/>
          <w:lang w:val="en-US"/>
        </w:rPr>
        <w:t>•</w:t>
      </w:r>
      <w:r w:rsidRPr="00EB5BC9">
        <w:rPr>
          <w:rFonts w:asciiTheme="minorHAnsi" w:eastAsiaTheme="minorEastAsia" w:hAnsiTheme="minorHAnsi"/>
          <w:sz w:val="28"/>
          <w:szCs w:val="28"/>
          <w:lang w:val="en-US"/>
        </w:rPr>
        <w:tab/>
        <w:t>The continued expansion of the Assessment &amp; Tracking Sheet. Access to same given to Management, SEN, Year Heads and other relevant stakeholders.</w:t>
      </w:r>
    </w:p>
    <w:p w14:paraId="774C1246" w14:textId="77777777" w:rsidR="00EB5BC9" w:rsidRPr="00EB5BC9" w:rsidRDefault="00EB5BC9" w:rsidP="00EB5BC9">
      <w:pPr>
        <w:spacing w:before="100" w:after="0" w:line="240" w:lineRule="auto"/>
        <w:rPr>
          <w:rFonts w:asciiTheme="minorHAnsi" w:eastAsiaTheme="minorEastAsia" w:hAnsiTheme="minorHAnsi"/>
          <w:sz w:val="28"/>
          <w:szCs w:val="28"/>
          <w:lang w:val="en-US"/>
        </w:rPr>
      </w:pPr>
      <w:r w:rsidRPr="00EB5BC9">
        <w:rPr>
          <w:rFonts w:asciiTheme="minorHAnsi" w:eastAsiaTheme="minorEastAsia" w:hAnsiTheme="minorHAnsi"/>
          <w:sz w:val="28"/>
          <w:szCs w:val="28"/>
          <w:lang w:val="en-US"/>
        </w:rPr>
        <w:t>•</w:t>
      </w:r>
      <w:r w:rsidRPr="00EB5BC9">
        <w:rPr>
          <w:rFonts w:asciiTheme="minorHAnsi" w:eastAsiaTheme="minorEastAsia" w:hAnsiTheme="minorHAnsi"/>
          <w:sz w:val="28"/>
          <w:szCs w:val="28"/>
          <w:lang w:val="en-US"/>
        </w:rPr>
        <w:tab/>
        <w:t>Continued numeracy initiatives by HSCL to run in conjunction with Literacy initiatives.</w:t>
      </w:r>
    </w:p>
    <w:p w14:paraId="3C6602E9" w14:textId="77777777" w:rsidR="00EB5BC9" w:rsidRPr="00EB5BC9" w:rsidRDefault="00EB5BC9" w:rsidP="00EB5BC9">
      <w:pPr>
        <w:spacing w:before="100" w:after="0" w:line="240" w:lineRule="auto"/>
        <w:rPr>
          <w:rFonts w:asciiTheme="minorHAnsi" w:eastAsiaTheme="minorEastAsia" w:hAnsiTheme="minorHAnsi"/>
          <w:sz w:val="28"/>
          <w:szCs w:val="28"/>
          <w:lang w:val="en-US"/>
        </w:rPr>
      </w:pPr>
      <w:r w:rsidRPr="00EB5BC9">
        <w:rPr>
          <w:rFonts w:asciiTheme="minorHAnsi" w:eastAsiaTheme="minorEastAsia" w:hAnsiTheme="minorHAnsi"/>
          <w:sz w:val="28"/>
          <w:szCs w:val="28"/>
          <w:lang w:val="en-US"/>
        </w:rPr>
        <w:lastRenderedPageBreak/>
        <w:t>•</w:t>
      </w:r>
      <w:r w:rsidRPr="00EB5BC9">
        <w:rPr>
          <w:rFonts w:asciiTheme="minorHAnsi" w:eastAsiaTheme="minorEastAsia" w:hAnsiTheme="minorHAnsi"/>
          <w:sz w:val="28"/>
          <w:szCs w:val="28"/>
          <w:lang w:val="en-US"/>
        </w:rPr>
        <w:tab/>
        <w:t>Promotion and spot checks of graphs in journals.</w:t>
      </w:r>
    </w:p>
    <w:p w14:paraId="308A8BAC" w14:textId="77777777" w:rsidR="00EB5BC9" w:rsidRPr="00EB5BC9" w:rsidRDefault="00EB5BC9" w:rsidP="00EB5BC9">
      <w:pPr>
        <w:spacing w:before="100" w:after="0" w:line="240" w:lineRule="auto"/>
        <w:rPr>
          <w:rFonts w:asciiTheme="minorHAnsi" w:eastAsiaTheme="minorEastAsia" w:hAnsiTheme="minorHAnsi"/>
          <w:sz w:val="28"/>
          <w:szCs w:val="28"/>
          <w:lang w:val="en-US"/>
        </w:rPr>
      </w:pPr>
      <w:r w:rsidRPr="00EB5BC9">
        <w:rPr>
          <w:rFonts w:asciiTheme="minorHAnsi" w:eastAsiaTheme="minorEastAsia" w:hAnsiTheme="minorHAnsi"/>
          <w:sz w:val="28"/>
          <w:szCs w:val="28"/>
          <w:lang w:val="en-US"/>
        </w:rPr>
        <w:t>•</w:t>
      </w:r>
      <w:r w:rsidRPr="00EB5BC9">
        <w:rPr>
          <w:rFonts w:asciiTheme="minorHAnsi" w:eastAsiaTheme="minorEastAsia" w:hAnsiTheme="minorHAnsi"/>
          <w:sz w:val="28"/>
          <w:szCs w:val="28"/>
          <w:lang w:val="en-US"/>
        </w:rPr>
        <w:tab/>
        <w:t>Study skills to be organized for relevant groups</w:t>
      </w:r>
    </w:p>
    <w:p w14:paraId="4E1D15F5" w14:textId="77777777" w:rsidR="00EB5BC9" w:rsidRPr="00EB5BC9" w:rsidRDefault="00EB5BC9" w:rsidP="00EB5BC9">
      <w:pPr>
        <w:spacing w:before="100" w:after="0" w:line="240" w:lineRule="auto"/>
        <w:rPr>
          <w:rFonts w:asciiTheme="minorHAnsi" w:eastAsiaTheme="minorEastAsia" w:hAnsiTheme="minorHAnsi"/>
          <w:sz w:val="28"/>
          <w:szCs w:val="28"/>
          <w:lang w:val="en-US"/>
        </w:rPr>
      </w:pPr>
      <w:r w:rsidRPr="00EB5BC9">
        <w:rPr>
          <w:rFonts w:asciiTheme="minorHAnsi" w:eastAsiaTheme="minorEastAsia" w:hAnsiTheme="minorHAnsi"/>
          <w:sz w:val="28"/>
          <w:szCs w:val="28"/>
          <w:lang w:val="en-US"/>
        </w:rPr>
        <w:t>•</w:t>
      </w:r>
      <w:r w:rsidRPr="00EB5BC9">
        <w:rPr>
          <w:rFonts w:asciiTheme="minorHAnsi" w:eastAsiaTheme="minorEastAsia" w:hAnsiTheme="minorHAnsi"/>
          <w:sz w:val="28"/>
          <w:szCs w:val="28"/>
          <w:lang w:val="en-US"/>
        </w:rPr>
        <w:tab/>
        <w:t>Continued promotion of Maths via CG, Maths Dept etc.</w:t>
      </w:r>
    </w:p>
    <w:p w14:paraId="601CABE5" w14:textId="106A7A7C" w:rsidR="00EB5BC9" w:rsidRPr="00EB5BC9" w:rsidRDefault="00EB5BC9" w:rsidP="00B91CE9">
      <w:pPr>
        <w:spacing w:before="100" w:after="0" w:line="240" w:lineRule="auto"/>
        <w:rPr>
          <w:rFonts w:asciiTheme="minorHAnsi" w:eastAsiaTheme="minorEastAsia" w:hAnsiTheme="minorHAnsi"/>
          <w:sz w:val="28"/>
          <w:szCs w:val="28"/>
          <w:lang w:val="en-US"/>
        </w:rPr>
      </w:pPr>
      <w:r w:rsidRPr="00EB5BC9">
        <w:rPr>
          <w:rFonts w:asciiTheme="minorHAnsi" w:eastAsiaTheme="minorEastAsia" w:hAnsiTheme="minorHAnsi"/>
          <w:sz w:val="28"/>
          <w:szCs w:val="28"/>
          <w:lang w:val="en-US"/>
        </w:rPr>
        <w:t>•</w:t>
      </w:r>
      <w:r w:rsidRPr="00EB5BC9">
        <w:rPr>
          <w:rFonts w:asciiTheme="minorHAnsi" w:eastAsiaTheme="minorEastAsia" w:hAnsiTheme="minorHAnsi"/>
          <w:sz w:val="28"/>
          <w:szCs w:val="28"/>
          <w:lang w:val="en-US"/>
        </w:rPr>
        <w:tab/>
        <w:t>This list is not exhaustive.</w:t>
      </w:r>
    </w:p>
    <w:p w14:paraId="4839726A" w14:textId="77777777" w:rsidR="00B91CE9" w:rsidRPr="00B91CE9" w:rsidRDefault="00B91CE9" w:rsidP="00B91CE9">
      <w:pPr>
        <w:shd w:val="clear" w:color="auto" w:fill="1F497D" w:themeFill="text2"/>
        <w:tabs>
          <w:tab w:val="left" w:pos="6280"/>
        </w:tabs>
        <w:spacing w:before="100"/>
        <w:rPr>
          <w:rFonts w:asciiTheme="minorHAnsi" w:eastAsiaTheme="minorEastAsia" w:hAnsiTheme="minorHAnsi"/>
          <w:b/>
          <w:color w:val="FFFFFF" w:themeColor="background1"/>
          <w:sz w:val="28"/>
          <w:szCs w:val="20"/>
        </w:rPr>
      </w:pPr>
      <w:r w:rsidRPr="00B91CE9">
        <w:rPr>
          <w:rFonts w:asciiTheme="minorHAnsi" w:eastAsiaTheme="minorEastAsia" w:hAnsiTheme="minorHAnsi"/>
          <w:b/>
          <w:color w:val="FFFFFF" w:themeColor="background1"/>
          <w:sz w:val="28"/>
          <w:szCs w:val="20"/>
        </w:rPr>
        <w:t>Monitoring &amp; Review</w:t>
      </w:r>
    </w:p>
    <w:p w14:paraId="4839726B" w14:textId="77777777" w:rsidR="00B91CE9" w:rsidRPr="00EB5BC9" w:rsidRDefault="00B91CE9" w:rsidP="00B91CE9">
      <w:pPr>
        <w:spacing w:before="100"/>
        <w:rPr>
          <w:rFonts w:asciiTheme="minorHAnsi" w:eastAsiaTheme="minorEastAsia" w:hAnsiTheme="minorHAnsi"/>
          <w:sz w:val="28"/>
          <w:szCs w:val="28"/>
        </w:rPr>
      </w:pPr>
      <w:r w:rsidRPr="00EB5BC9">
        <w:rPr>
          <w:rFonts w:asciiTheme="minorHAnsi" w:eastAsiaTheme="minorEastAsia" w:hAnsiTheme="minorHAnsi"/>
          <w:sz w:val="28"/>
          <w:szCs w:val="28"/>
        </w:rPr>
        <w:t>These strategies will be monitored and reviewed on an annual basis in order to assess;</w:t>
      </w:r>
    </w:p>
    <w:p w14:paraId="4839726C" w14:textId="77777777" w:rsidR="00B91CE9" w:rsidRPr="00EB5BC9" w:rsidRDefault="00B91CE9" w:rsidP="00B91CE9">
      <w:pPr>
        <w:numPr>
          <w:ilvl w:val="0"/>
          <w:numId w:val="17"/>
        </w:numPr>
        <w:spacing w:before="100"/>
        <w:contextualSpacing/>
        <w:rPr>
          <w:rFonts w:asciiTheme="minorHAnsi" w:eastAsiaTheme="minorEastAsia" w:hAnsiTheme="minorHAnsi"/>
          <w:sz w:val="28"/>
          <w:szCs w:val="28"/>
        </w:rPr>
      </w:pPr>
      <w:r w:rsidRPr="00EB5BC9">
        <w:rPr>
          <w:rFonts w:asciiTheme="minorHAnsi" w:eastAsiaTheme="minorEastAsia" w:hAnsiTheme="minorHAnsi"/>
          <w:sz w:val="28"/>
          <w:szCs w:val="28"/>
        </w:rPr>
        <w:t>The appropriateness of the targets set.</w:t>
      </w:r>
    </w:p>
    <w:p w14:paraId="4839726D" w14:textId="77777777" w:rsidR="00B91CE9" w:rsidRPr="00EB5BC9" w:rsidRDefault="00B91CE9" w:rsidP="00B91CE9">
      <w:pPr>
        <w:numPr>
          <w:ilvl w:val="0"/>
          <w:numId w:val="17"/>
        </w:numPr>
        <w:spacing w:before="100"/>
        <w:contextualSpacing/>
        <w:rPr>
          <w:rFonts w:asciiTheme="minorHAnsi" w:eastAsiaTheme="minorEastAsia" w:hAnsiTheme="minorHAnsi"/>
          <w:sz w:val="28"/>
          <w:szCs w:val="28"/>
        </w:rPr>
      </w:pPr>
      <w:r w:rsidRPr="00EB5BC9">
        <w:rPr>
          <w:rFonts w:asciiTheme="minorHAnsi" w:eastAsiaTheme="minorEastAsia" w:hAnsiTheme="minorHAnsi"/>
          <w:sz w:val="28"/>
          <w:szCs w:val="28"/>
        </w:rPr>
        <w:t>The level of engagement of those with specific responsibility as outlined above.</w:t>
      </w:r>
    </w:p>
    <w:p w14:paraId="4839726E" w14:textId="77777777" w:rsidR="00B91CE9" w:rsidRPr="00EB5BC9" w:rsidRDefault="00B91CE9" w:rsidP="00B91CE9">
      <w:pPr>
        <w:numPr>
          <w:ilvl w:val="0"/>
          <w:numId w:val="17"/>
        </w:numPr>
        <w:spacing w:before="100"/>
        <w:contextualSpacing/>
        <w:rPr>
          <w:rFonts w:asciiTheme="minorHAnsi" w:eastAsiaTheme="minorEastAsia" w:hAnsiTheme="minorHAnsi"/>
          <w:sz w:val="28"/>
          <w:szCs w:val="28"/>
        </w:rPr>
      </w:pPr>
      <w:r w:rsidRPr="00EB5BC9">
        <w:rPr>
          <w:rFonts w:asciiTheme="minorHAnsi" w:eastAsiaTheme="minorEastAsia" w:hAnsiTheme="minorHAnsi"/>
          <w:sz w:val="28"/>
          <w:szCs w:val="28"/>
        </w:rPr>
        <w:t xml:space="preserve">Improvements in the </w:t>
      </w:r>
    </w:p>
    <w:p w14:paraId="4839726F" w14:textId="77777777" w:rsidR="004F3B04" w:rsidRPr="00EB5BC9" w:rsidRDefault="004F3B04" w:rsidP="004F3B04">
      <w:pPr>
        <w:pStyle w:val="ListParagraph"/>
        <w:numPr>
          <w:ilvl w:val="0"/>
          <w:numId w:val="28"/>
        </w:numPr>
        <w:spacing w:before="100"/>
        <w:rPr>
          <w:rFonts w:asciiTheme="minorHAnsi" w:eastAsiaTheme="minorEastAsia" w:hAnsiTheme="minorHAnsi"/>
          <w:sz w:val="28"/>
          <w:szCs w:val="28"/>
        </w:rPr>
      </w:pPr>
      <w:r w:rsidRPr="00EB5BC9">
        <w:rPr>
          <w:rFonts w:asciiTheme="minorHAnsi" w:eastAsiaTheme="minorEastAsia" w:hAnsiTheme="minorHAnsi"/>
          <w:sz w:val="28"/>
          <w:szCs w:val="28"/>
        </w:rPr>
        <w:t>Uptake on Higher Level Maths at Junior Cycle</w:t>
      </w:r>
    </w:p>
    <w:p w14:paraId="48397270" w14:textId="77777777" w:rsidR="004F3B04" w:rsidRPr="00EB5BC9" w:rsidRDefault="004F3B04" w:rsidP="004F3B04">
      <w:pPr>
        <w:pStyle w:val="ListParagraph"/>
        <w:numPr>
          <w:ilvl w:val="0"/>
          <w:numId w:val="28"/>
        </w:numPr>
        <w:spacing w:before="100"/>
        <w:rPr>
          <w:rFonts w:asciiTheme="minorHAnsi" w:eastAsiaTheme="minorEastAsia" w:hAnsiTheme="minorHAnsi"/>
          <w:sz w:val="28"/>
          <w:szCs w:val="28"/>
        </w:rPr>
      </w:pPr>
      <w:r w:rsidRPr="00EB5BC9">
        <w:rPr>
          <w:rFonts w:asciiTheme="minorHAnsi" w:eastAsiaTheme="minorEastAsia" w:hAnsiTheme="minorHAnsi"/>
          <w:sz w:val="28"/>
          <w:szCs w:val="28"/>
        </w:rPr>
        <w:t>Understanding of changing fractions to percentages</w:t>
      </w:r>
    </w:p>
    <w:p w14:paraId="48397271" w14:textId="77777777" w:rsidR="004F3B04" w:rsidRPr="00EB5BC9" w:rsidRDefault="004F3B04" w:rsidP="004F3B04">
      <w:pPr>
        <w:pStyle w:val="ListParagraph"/>
        <w:numPr>
          <w:ilvl w:val="0"/>
          <w:numId w:val="28"/>
        </w:numPr>
        <w:spacing w:before="100"/>
        <w:rPr>
          <w:rFonts w:asciiTheme="minorHAnsi" w:eastAsiaTheme="minorEastAsia" w:hAnsiTheme="minorHAnsi"/>
          <w:sz w:val="28"/>
          <w:szCs w:val="28"/>
        </w:rPr>
      </w:pPr>
      <w:r w:rsidRPr="00EB5BC9">
        <w:rPr>
          <w:rFonts w:asciiTheme="minorHAnsi" w:eastAsiaTheme="minorEastAsia" w:hAnsiTheme="minorHAnsi"/>
          <w:sz w:val="28"/>
          <w:szCs w:val="28"/>
        </w:rPr>
        <w:t xml:space="preserve">Awareness and understanding of Maths / Numeracy Symbols, concepts outside the Maths Classroom. </w:t>
      </w:r>
    </w:p>
    <w:p w14:paraId="48397272" w14:textId="70D4947A" w:rsidR="00162B93" w:rsidRDefault="00162B93" w:rsidP="00162B93">
      <w:pPr>
        <w:pStyle w:val="ListParagraph"/>
        <w:numPr>
          <w:ilvl w:val="0"/>
          <w:numId w:val="17"/>
        </w:numPr>
        <w:spacing w:before="100"/>
        <w:rPr>
          <w:rFonts w:asciiTheme="minorHAnsi" w:eastAsiaTheme="minorEastAsia" w:hAnsiTheme="minorHAnsi"/>
          <w:sz w:val="28"/>
          <w:szCs w:val="28"/>
        </w:rPr>
      </w:pPr>
      <w:r w:rsidRPr="00EB5BC9">
        <w:rPr>
          <w:rFonts w:asciiTheme="minorHAnsi" w:eastAsiaTheme="minorEastAsia" w:hAnsiTheme="minorHAnsi"/>
          <w:sz w:val="28"/>
          <w:szCs w:val="28"/>
        </w:rPr>
        <w:t>Full list of Actions to be taken in Ramsgrange Community School DEIS Numeracy Plan.</w:t>
      </w:r>
    </w:p>
    <w:p w14:paraId="48397273" w14:textId="77777777" w:rsidR="00B91CE9" w:rsidRPr="00B91CE9" w:rsidRDefault="00B91CE9" w:rsidP="00B91CE9">
      <w:pPr>
        <w:shd w:val="clear" w:color="auto" w:fill="1F497D" w:themeFill="text2"/>
        <w:spacing w:before="100"/>
        <w:rPr>
          <w:rFonts w:asciiTheme="minorHAnsi" w:eastAsiaTheme="minorEastAsia" w:hAnsiTheme="minorHAnsi"/>
          <w:b/>
          <w:color w:val="FFFFFF" w:themeColor="background1"/>
          <w:sz w:val="28"/>
          <w:szCs w:val="20"/>
        </w:rPr>
      </w:pPr>
      <w:r w:rsidRPr="00B91CE9">
        <w:rPr>
          <w:rFonts w:asciiTheme="minorHAnsi" w:eastAsiaTheme="minorEastAsia" w:hAnsiTheme="minorHAnsi"/>
          <w:b/>
          <w:color w:val="FFFFFF" w:themeColor="background1"/>
          <w:sz w:val="28"/>
          <w:szCs w:val="20"/>
        </w:rPr>
        <w:t>Board of Management of RCS</w:t>
      </w:r>
    </w:p>
    <w:p w14:paraId="48397274" w14:textId="01083515" w:rsidR="00B91CE9" w:rsidRPr="00EB5BC9" w:rsidRDefault="00B91CE9" w:rsidP="00B91CE9">
      <w:pPr>
        <w:spacing w:before="100"/>
        <w:rPr>
          <w:rFonts w:asciiTheme="minorHAnsi" w:eastAsiaTheme="minorEastAsia" w:hAnsiTheme="minorHAnsi"/>
          <w:sz w:val="28"/>
          <w:szCs w:val="28"/>
        </w:rPr>
      </w:pPr>
      <w:r w:rsidRPr="00EB5BC9">
        <w:rPr>
          <w:rFonts w:asciiTheme="minorHAnsi" w:eastAsiaTheme="minorEastAsia" w:hAnsiTheme="minorHAnsi"/>
          <w:sz w:val="28"/>
          <w:szCs w:val="28"/>
        </w:rPr>
        <w:t xml:space="preserve">This SIP will be considered by the BOM in </w:t>
      </w:r>
      <w:r w:rsidR="000C0169" w:rsidRPr="00EB5BC9">
        <w:rPr>
          <w:rFonts w:asciiTheme="minorHAnsi" w:eastAsiaTheme="minorEastAsia" w:hAnsiTheme="minorHAnsi"/>
          <w:sz w:val="28"/>
          <w:szCs w:val="28"/>
        </w:rPr>
        <w:t>November 2018.</w:t>
      </w:r>
    </w:p>
    <w:p w14:paraId="48397275" w14:textId="4896158A" w:rsidR="00B91CE9" w:rsidRPr="00EB5BC9" w:rsidRDefault="00B91CE9" w:rsidP="00B91CE9">
      <w:pPr>
        <w:spacing w:before="100"/>
        <w:rPr>
          <w:rFonts w:asciiTheme="minorHAnsi" w:eastAsiaTheme="minorEastAsia" w:hAnsiTheme="minorHAnsi"/>
          <w:sz w:val="28"/>
          <w:szCs w:val="28"/>
        </w:rPr>
      </w:pPr>
      <w:r w:rsidRPr="00EB5BC9">
        <w:rPr>
          <w:rFonts w:asciiTheme="minorHAnsi" w:eastAsiaTheme="minorEastAsia" w:hAnsiTheme="minorHAnsi"/>
          <w:sz w:val="28"/>
          <w:szCs w:val="28"/>
        </w:rPr>
        <w:t>An update of targets will be p</w:t>
      </w:r>
      <w:r w:rsidR="004F3B04" w:rsidRPr="00EB5BC9">
        <w:rPr>
          <w:rFonts w:asciiTheme="minorHAnsi" w:eastAsiaTheme="minorEastAsia" w:hAnsiTheme="minorHAnsi"/>
          <w:sz w:val="28"/>
          <w:szCs w:val="28"/>
        </w:rPr>
        <w:t xml:space="preserve">resented to the BOM in </w:t>
      </w:r>
      <w:r w:rsidR="000C0169" w:rsidRPr="00EB5BC9">
        <w:rPr>
          <w:rFonts w:asciiTheme="minorHAnsi" w:eastAsiaTheme="minorEastAsia" w:hAnsiTheme="minorHAnsi"/>
          <w:sz w:val="28"/>
          <w:szCs w:val="28"/>
        </w:rPr>
        <w:t>May 2019.</w:t>
      </w:r>
    </w:p>
    <w:p w14:paraId="48397276" w14:textId="77777777" w:rsidR="00B91CE9" w:rsidRPr="00EB5BC9" w:rsidRDefault="00B91CE9" w:rsidP="00B91CE9">
      <w:pPr>
        <w:shd w:val="clear" w:color="auto" w:fill="1F497D" w:themeFill="text2"/>
        <w:spacing w:before="100"/>
        <w:rPr>
          <w:rFonts w:asciiTheme="minorHAnsi" w:eastAsiaTheme="minorEastAsia" w:hAnsiTheme="minorHAnsi"/>
          <w:b/>
          <w:color w:val="FFFFFF" w:themeColor="background1"/>
          <w:sz w:val="28"/>
          <w:szCs w:val="28"/>
        </w:rPr>
      </w:pPr>
      <w:r w:rsidRPr="00EB5BC9">
        <w:rPr>
          <w:rFonts w:asciiTheme="minorHAnsi" w:eastAsiaTheme="minorEastAsia" w:hAnsiTheme="minorHAnsi"/>
          <w:b/>
          <w:color w:val="FFFFFF" w:themeColor="background1"/>
          <w:sz w:val="28"/>
          <w:szCs w:val="28"/>
        </w:rPr>
        <w:t>Publishing</w:t>
      </w:r>
    </w:p>
    <w:p w14:paraId="48397277" w14:textId="77777777" w:rsidR="00B91CE9" w:rsidRPr="00EB5BC9" w:rsidRDefault="00B91CE9" w:rsidP="00B91CE9">
      <w:pPr>
        <w:spacing w:before="100"/>
        <w:rPr>
          <w:rFonts w:asciiTheme="minorHAnsi" w:eastAsiaTheme="minorEastAsia" w:hAnsiTheme="minorHAnsi"/>
          <w:sz w:val="28"/>
          <w:szCs w:val="28"/>
        </w:rPr>
      </w:pPr>
      <w:r w:rsidRPr="00EB5BC9">
        <w:rPr>
          <w:rFonts w:asciiTheme="minorHAnsi" w:eastAsiaTheme="minorEastAsia" w:hAnsiTheme="minorHAnsi"/>
          <w:sz w:val="28"/>
          <w:szCs w:val="28"/>
        </w:rPr>
        <w:t xml:space="preserve">It has been agreed that the SSE and the SIP will be made available in an agreed report format on the schools website, </w:t>
      </w:r>
      <w:hyperlink r:id="rId9" w:history="1">
        <w:r w:rsidRPr="00EB5BC9">
          <w:rPr>
            <w:rFonts w:asciiTheme="minorHAnsi" w:eastAsiaTheme="minorEastAsia" w:hAnsiTheme="minorHAnsi"/>
            <w:color w:val="0000FF" w:themeColor="hyperlink"/>
            <w:sz w:val="28"/>
            <w:szCs w:val="28"/>
            <w:u w:val="single"/>
          </w:rPr>
          <w:t>www.ramsgrangecommunityschool.ie</w:t>
        </w:r>
      </w:hyperlink>
    </w:p>
    <w:p w14:paraId="48397278" w14:textId="77777777" w:rsidR="00B91CE9" w:rsidRPr="00B91CE9" w:rsidRDefault="00B91CE9" w:rsidP="00B91CE9">
      <w:pPr>
        <w:shd w:val="clear" w:color="auto" w:fill="1F497D" w:themeFill="text2"/>
        <w:spacing w:before="100"/>
        <w:rPr>
          <w:rFonts w:asciiTheme="minorHAnsi" w:eastAsiaTheme="minorEastAsia" w:hAnsiTheme="minorHAnsi"/>
          <w:b/>
          <w:color w:val="FFFFFF" w:themeColor="background1"/>
          <w:sz w:val="28"/>
          <w:szCs w:val="20"/>
        </w:rPr>
      </w:pPr>
      <w:r w:rsidRPr="00B91CE9">
        <w:rPr>
          <w:rFonts w:asciiTheme="minorHAnsi" w:eastAsiaTheme="minorEastAsia" w:hAnsiTheme="minorHAnsi"/>
          <w:b/>
          <w:color w:val="FFFFFF" w:themeColor="background1"/>
          <w:sz w:val="28"/>
          <w:szCs w:val="20"/>
        </w:rPr>
        <w:lastRenderedPageBreak/>
        <w:t>Further Information</w:t>
      </w:r>
    </w:p>
    <w:p w14:paraId="48397279" w14:textId="77777777" w:rsidR="00B91CE9" w:rsidRPr="00B91CE9" w:rsidRDefault="00B91CE9" w:rsidP="00B91CE9">
      <w:pPr>
        <w:spacing w:before="100"/>
        <w:rPr>
          <w:rFonts w:asciiTheme="minorHAnsi" w:eastAsiaTheme="minorEastAsia" w:hAnsiTheme="minorHAnsi"/>
          <w:sz w:val="28"/>
          <w:szCs w:val="20"/>
        </w:rPr>
      </w:pPr>
      <w:r w:rsidRPr="00B91CE9">
        <w:rPr>
          <w:rFonts w:asciiTheme="minorHAnsi" w:eastAsiaTheme="minorEastAsia" w:hAnsiTheme="minorHAnsi"/>
          <w:sz w:val="28"/>
          <w:szCs w:val="20"/>
        </w:rPr>
        <w:t xml:space="preserve">Further information may be obtained by stakeholders by contacting </w:t>
      </w:r>
    </w:p>
    <w:p w14:paraId="4839727A" w14:textId="77777777" w:rsidR="00B91CE9" w:rsidRPr="00B91CE9" w:rsidRDefault="00B91CE9" w:rsidP="00B91CE9">
      <w:pPr>
        <w:spacing w:after="0" w:line="240" w:lineRule="auto"/>
        <w:ind w:firstLine="720"/>
        <w:rPr>
          <w:rFonts w:asciiTheme="minorHAnsi" w:eastAsiaTheme="minorEastAsia" w:hAnsiTheme="minorHAnsi"/>
          <w:sz w:val="28"/>
          <w:szCs w:val="20"/>
        </w:rPr>
      </w:pPr>
      <w:r w:rsidRPr="00B91CE9">
        <w:rPr>
          <w:rFonts w:asciiTheme="minorHAnsi" w:eastAsiaTheme="minorEastAsia" w:hAnsiTheme="minorHAnsi"/>
          <w:b/>
          <w:sz w:val="28"/>
          <w:szCs w:val="20"/>
        </w:rPr>
        <w:t>Post:</w:t>
      </w:r>
      <w:r w:rsidRPr="00B91CE9">
        <w:rPr>
          <w:rFonts w:asciiTheme="minorHAnsi" w:eastAsiaTheme="minorEastAsia" w:hAnsiTheme="minorHAnsi"/>
          <w:b/>
          <w:sz w:val="28"/>
          <w:szCs w:val="20"/>
        </w:rPr>
        <w:tab/>
      </w:r>
      <w:r w:rsidRPr="00B91CE9">
        <w:rPr>
          <w:rFonts w:asciiTheme="minorHAnsi" w:eastAsiaTheme="minorEastAsia" w:hAnsiTheme="minorHAnsi"/>
          <w:b/>
          <w:sz w:val="28"/>
          <w:szCs w:val="20"/>
        </w:rPr>
        <w:tab/>
      </w:r>
      <w:r w:rsidRPr="00B91CE9">
        <w:rPr>
          <w:rFonts w:asciiTheme="minorHAnsi" w:eastAsiaTheme="minorEastAsia" w:hAnsiTheme="minorHAnsi"/>
          <w:sz w:val="28"/>
          <w:szCs w:val="20"/>
        </w:rPr>
        <w:t>The Principal</w:t>
      </w:r>
    </w:p>
    <w:p w14:paraId="4839727B" w14:textId="77777777" w:rsidR="00B91CE9" w:rsidRPr="00B91CE9" w:rsidRDefault="00B91CE9" w:rsidP="00B91CE9">
      <w:pPr>
        <w:spacing w:after="0" w:line="240" w:lineRule="auto"/>
        <w:ind w:left="1440" w:firstLine="720"/>
        <w:rPr>
          <w:rFonts w:asciiTheme="minorHAnsi" w:eastAsiaTheme="minorEastAsia" w:hAnsiTheme="minorHAnsi"/>
          <w:sz w:val="28"/>
          <w:szCs w:val="20"/>
        </w:rPr>
      </w:pPr>
      <w:r w:rsidRPr="00B91CE9">
        <w:rPr>
          <w:rFonts w:asciiTheme="minorHAnsi" w:eastAsiaTheme="minorEastAsia" w:hAnsiTheme="minorHAnsi"/>
          <w:sz w:val="28"/>
          <w:szCs w:val="20"/>
        </w:rPr>
        <w:t>Ramsgrange Community School</w:t>
      </w:r>
    </w:p>
    <w:p w14:paraId="4839727C" w14:textId="77777777" w:rsidR="00B91CE9" w:rsidRPr="00B91CE9" w:rsidRDefault="00B91CE9" w:rsidP="00B91CE9">
      <w:pPr>
        <w:spacing w:after="0" w:line="240" w:lineRule="auto"/>
        <w:ind w:left="1440" w:firstLine="720"/>
        <w:rPr>
          <w:rFonts w:asciiTheme="minorHAnsi" w:eastAsiaTheme="minorEastAsia" w:hAnsiTheme="minorHAnsi"/>
          <w:sz w:val="28"/>
          <w:szCs w:val="20"/>
        </w:rPr>
      </w:pPr>
      <w:r w:rsidRPr="00B91CE9">
        <w:rPr>
          <w:rFonts w:asciiTheme="minorHAnsi" w:eastAsiaTheme="minorEastAsia" w:hAnsiTheme="minorHAnsi"/>
          <w:sz w:val="28"/>
          <w:szCs w:val="20"/>
        </w:rPr>
        <w:t>Ramsgrange</w:t>
      </w:r>
    </w:p>
    <w:p w14:paraId="4839727D" w14:textId="77777777" w:rsidR="00B91CE9" w:rsidRPr="00B91CE9" w:rsidRDefault="00B91CE9" w:rsidP="00B91CE9">
      <w:pPr>
        <w:spacing w:after="0" w:line="240" w:lineRule="auto"/>
        <w:ind w:left="1440" w:firstLine="720"/>
        <w:rPr>
          <w:rFonts w:asciiTheme="minorHAnsi" w:eastAsiaTheme="minorEastAsia" w:hAnsiTheme="minorHAnsi"/>
          <w:sz w:val="28"/>
          <w:szCs w:val="20"/>
        </w:rPr>
      </w:pPr>
      <w:r w:rsidRPr="00B91CE9">
        <w:rPr>
          <w:rFonts w:asciiTheme="minorHAnsi" w:eastAsiaTheme="minorEastAsia" w:hAnsiTheme="minorHAnsi"/>
          <w:sz w:val="28"/>
          <w:szCs w:val="20"/>
        </w:rPr>
        <w:t>New Ross</w:t>
      </w:r>
    </w:p>
    <w:p w14:paraId="4839727E" w14:textId="77777777" w:rsidR="00B91CE9" w:rsidRPr="00B91CE9" w:rsidRDefault="00B91CE9" w:rsidP="00B91CE9">
      <w:pPr>
        <w:spacing w:after="0" w:line="240" w:lineRule="auto"/>
        <w:ind w:left="1440" w:firstLine="720"/>
        <w:rPr>
          <w:rFonts w:asciiTheme="minorHAnsi" w:eastAsiaTheme="minorEastAsia" w:hAnsiTheme="minorHAnsi"/>
          <w:sz w:val="28"/>
          <w:szCs w:val="20"/>
        </w:rPr>
      </w:pPr>
      <w:r w:rsidRPr="00B91CE9">
        <w:rPr>
          <w:rFonts w:asciiTheme="minorHAnsi" w:eastAsiaTheme="minorEastAsia" w:hAnsiTheme="minorHAnsi"/>
          <w:sz w:val="28"/>
          <w:szCs w:val="20"/>
        </w:rPr>
        <w:t>Co Wexford</w:t>
      </w:r>
    </w:p>
    <w:p w14:paraId="4839727F" w14:textId="77777777" w:rsidR="00B91CE9" w:rsidRPr="00B91CE9" w:rsidRDefault="00B91CE9" w:rsidP="00B91CE9">
      <w:pPr>
        <w:spacing w:after="0" w:line="240" w:lineRule="auto"/>
        <w:rPr>
          <w:rFonts w:asciiTheme="minorHAnsi" w:eastAsiaTheme="minorEastAsia" w:hAnsiTheme="minorHAnsi"/>
          <w:sz w:val="28"/>
          <w:szCs w:val="20"/>
        </w:rPr>
      </w:pPr>
      <w:r w:rsidRPr="00B91CE9">
        <w:rPr>
          <w:rFonts w:asciiTheme="minorHAnsi" w:eastAsiaTheme="minorEastAsia" w:hAnsiTheme="minorHAnsi"/>
          <w:sz w:val="28"/>
          <w:szCs w:val="20"/>
        </w:rPr>
        <w:t xml:space="preserve">   </w:t>
      </w:r>
      <w:r w:rsidRPr="00B91CE9">
        <w:rPr>
          <w:rFonts w:asciiTheme="minorHAnsi" w:eastAsiaTheme="minorEastAsia" w:hAnsiTheme="minorHAnsi"/>
          <w:sz w:val="28"/>
          <w:szCs w:val="20"/>
        </w:rPr>
        <w:tab/>
      </w:r>
      <w:r w:rsidRPr="00B91CE9">
        <w:rPr>
          <w:rFonts w:asciiTheme="minorHAnsi" w:eastAsiaTheme="minorEastAsia" w:hAnsiTheme="minorHAnsi"/>
          <w:b/>
          <w:sz w:val="28"/>
          <w:szCs w:val="20"/>
        </w:rPr>
        <w:t>Phone:</w:t>
      </w:r>
      <w:r w:rsidRPr="00B91CE9">
        <w:rPr>
          <w:rFonts w:asciiTheme="minorHAnsi" w:eastAsiaTheme="minorEastAsia" w:hAnsiTheme="minorHAnsi"/>
          <w:sz w:val="28"/>
          <w:szCs w:val="20"/>
        </w:rPr>
        <w:tab/>
        <w:t>051 389211</w:t>
      </w:r>
    </w:p>
    <w:p w14:paraId="48397280" w14:textId="77777777" w:rsidR="00300772" w:rsidRDefault="00300772" w:rsidP="00B0411C">
      <w:pPr>
        <w:spacing w:after="0" w:line="240" w:lineRule="auto"/>
        <w:rPr>
          <w:rFonts w:eastAsiaTheme="minorEastAsia"/>
          <w:b/>
          <w:szCs w:val="24"/>
          <w:u w:val="single"/>
          <w:lang w:val="en-US"/>
        </w:rPr>
      </w:pPr>
    </w:p>
    <w:p w14:paraId="48397281" w14:textId="77777777" w:rsidR="00300772" w:rsidRDefault="00300772" w:rsidP="00B0411C">
      <w:pPr>
        <w:spacing w:after="0" w:line="240" w:lineRule="auto"/>
        <w:rPr>
          <w:rFonts w:eastAsiaTheme="minorEastAsia"/>
          <w:b/>
          <w:szCs w:val="24"/>
          <w:u w:val="single"/>
          <w:lang w:val="en-US"/>
        </w:rPr>
      </w:pPr>
    </w:p>
    <w:p w14:paraId="48397282" w14:textId="40C52E4B" w:rsidR="00300772" w:rsidRDefault="00300772" w:rsidP="00B0411C">
      <w:pPr>
        <w:spacing w:after="0" w:line="240" w:lineRule="auto"/>
        <w:rPr>
          <w:rFonts w:eastAsiaTheme="minorEastAsia"/>
          <w:b/>
          <w:szCs w:val="24"/>
          <w:u w:val="single"/>
          <w:lang w:val="en-US"/>
        </w:rPr>
      </w:pPr>
    </w:p>
    <w:p w14:paraId="483972A0" w14:textId="5BF193DC" w:rsidR="00F33E27" w:rsidRPr="00EB5BC9" w:rsidRDefault="00940810" w:rsidP="00EB5BC9">
      <w:pPr>
        <w:spacing w:after="0" w:line="240" w:lineRule="auto"/>
        <w:rPr>
          <w:rFonts w:asciiTheme="minorHAnsi" w:eastAsiaTheme="minorEastAsia" w:hAnsiTheme="minorHAnsi"/>
          <w:szCs w:val="24"/>
          <w:lang w:val="en-US"/>
        </w:rPr>
        <w:sectPr w:rsidR="00F33E27" w:rsidRPr="00EB5BC9" w:rsidSect="00B91CE9">
          <w:pgSz w:w="16838" w:h="11906" w:orient="landscape"/>
          <w:pgMar w:top="1077" w:right="1276" w:bottom="1077" w:left="962" w:header="709" w:footer="709" w:gutter="0"/>
          <w:pgNumType w:start="0"/>
          <w:cols w:space="708"/>
          <w:titlePg/>
          <w:docGrid w:linePitch="360"/>
        </w:sectPr>
      </w:pPr>
      <w:r w:rsidRPr="003C151A">
        <w:rPr>
          <w:rFonts w:asciiTheme="minorHAnsi" w:eastAsiaTheme="minorEastAsia" w:hAnsiTheme="minorHAnsi"/>
          <w:noProof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3972C7" wp14:editId="483972C8">
                <wp:simplePos x="0" y="0"/>
                <wp:positionH relativeFrom="column">
                  <wp:posOffset>7813040</wp:posOffset>
                </wp:positionH>
                <wp:positionV relativeFrom="paragraph">
                  <wp:posOffset>4281170</wp:posOffset>
                </wp:positionV>
                <wp:extent cx="1511300" cy="774700"/>
                <wp:effectExtent l="0" t="0" r="12700" b="25400"/>
                <wp:wrapNone/>
                <wp:docPr id="14" name="Up Arrow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774700"/>
                        </a:xfrm>
                        <a:prstGeom prst="upArrowCallou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75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6">
                                <a:lumMod val="75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6">
                                <a:lumMod val="75000"/>
                                <a:shade val="100000"/>
                                <a:satMod val="11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3972D9" w14:textId="77777777" w:rsidR="008D080F" w:rsidRPr="00312FA3" w:rsidRDefault="008D080F" w:rsidP="0094081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312FA3">
                              <w:rPr>
                                <w:b/>
                                <w:color w:val="FFFFFF" w:themeColor="background1"/>
                                <w:sz w:val="22"/>
                              </w:rPr>
                              <w:t>When will it happen?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972C7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14" o:spid="_x0000_s1030" type="#_x0000_t79" style="position:absolute;margin-left:615.2pt;margin-top:337.1pt;width:119pt;height:6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Mi+EAMAAAoHAAAOAAAAZHJzL2Uyb0RvYy54bWysVcFOGzEQvVfqP1i+l2TTQNqIBEUgqkoU&#10;UAFxnni92ZW8tms7bOjX99neLBHtoUJcNrZnPH4z8+bl9GzXKvYknW+MXvDiaMyZ1MKUjd4s+MP9&#10;5acvnPlAuiRltFzwZ+n52fLjh9POzuXE1EaV0jEE0X7e2QWvQ7Dz0ciLWrbkj4yVGsbKuJYCtm4z&#10;Kh11iN6q0WQ8Phl1xpXWGSG9x+lFNvJlil9VUoSbqvIyMLXgwBbS16XvOn5Hy1OabxzZuhE9DHoD&#10;ipYajUeHUBcUiG1d81eothHOeFOFI2HakamqRsiUA7Ipxq+yuavJypQLiuPtUCb/fmHF9dOtY02J&#10;3k0509SiRw+WrZwzHTsnpcw2MJhQp876Odzv7K3rdx7LmPSucm38RTpsl2r7PNRW7gITOCyOi+Lz&#10;GC0QsM1m0xnWCDN6uW2dD9+kaVlcLPjWJhA9hlRcerryIV/aO/c1Ly8bpVilGlBIg2icORMem1Cn&#10;EuL13ByP++mGZ9agiuN0nMgmz5VjTwSakBBSh5NkUtv2hynz+ex4nDHT3NdUynyKnIZTCoNzUey9&#10;keHwQMp34w8hRLd3gHES0WU2+7fAKCKMd8DRx0GTkPb/A0GRNvvmqEYzivJRnGDCIyrmBSkZOZoz&#10;DI2SPzHamQqY3tT++KTSrFvwyfE03hIENlSKApatxXWvN5yR2kCpRHC590Y1w23/7AcWQGNK092D&#10;vpwp8gEG8CXjScm9UCC3MIPJIVKf/WHoyNcL8nUmTTL19Fc6hpNJq3p6x0nLsxVXYbfepQkdpnBt&#10;ymdMLSgeKcy8FZcN4l8B5i056BcOocnhBp9KGVTE9CvOauN+/+s8+kNWYOWsgx6iWr+25DBJ6rvG&#10;qHwtplOEDWkzPZ5NsHGHlvWhRW/bc4NZKhK6tIz+Qe2XlTPtI6R7FV+FibTA27kv/eY8ZJ2G+Au5&#10;WiU3iKalcKXvrNgPdazs/e6RnO2FI6Bn12avnTR/pRrZN9Zcm9U2mKpJPIqVznVF8+IGgpvHNf85&#10;REU/3Cevl7+w5R8AAAD//wMAUEsDBBQABgAIAAAAIQBevWDO4AAAAA0BAAAPAAAAZHJzL2Rvd25y&#10;ZXYueG1sTI9NT8MwDIbvSPyHyEjcWLqu6kZpOiEmOCKxTdo1a90PrXGqJF27f493guNrP3r9ON/O&#10;phdXdL6zpGC5iEAglbbqqFFwPHy+bED4oKnSvSVUcEMP2+LxIddZZSf6wes+NIJLyGdaQRvCkEnp&#10;yxaN9gs7IPGuts7owNE1snJ64nLTyziKUml0R3yh1QN+tFhe9qNRYKf6Vp8utDuuluOXHHYu+T45&#10;pZ6f5vc3EAHn8AfDXZ/VoWCnsx2p8qLnHK+ihFkF6TqJQdyRJN3w6Kxg/ZrGIItc/v+i+AUAAP//&#10;AwBQSwECLQAUAAYACAAAACEAtoM4kv4AAADhAQAAEwAAAAAAAAAAAAAAAAAAAAAAW0NvbnRlbnRf&#10;VHlwZXNdLnhtbFBLAQItABQABgAIAAAAIQA4/SH/1gAAAJQBAAALAAAAAAAAAAAAAAAAAC8BAABf&#10;cmVscy8ucmVsc1BLAQItABQABgAIAAAAIQBqWMi+EAMAAAoHAAAOAAAAAAAAAAAAAAAAAC4CAABk&#10;cnMvZTJvRG9jLnhtbFBLAQItABQABgAIAAAAIQBevWDO4AAAAA0BAAAPAAAAAAAAAAAAAAAAAGoF&#10;AABkcnMvZG93bnJldi54bWxQSwUGAAAAAAQABADzAAAAdwYAAAAA&#10;" adj="7565,8032,5400,9416" fillcolor="#e36c0a [2409]" strokeweight="2pt">
                <v:fill color2="#e36c0a [2409]" rotate="t" angle="180" colors="0 #8e3b00;.5 #cd5900;1 #f46b00" focus="100%" type="gradient"/>
                <v:textbox>
                  <w:txbxContent>
                    <w:p w14:paraId="483972D9" w14:textId="77777777" w:rsidR="008D080F" w:rsidRPr="00312FA3" w:rsidRDefault="008D080F" w:rsidP="00940810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</w:rPr>
                      </w:pPr>
                      <w:r w:rsidRPr="00312FA3">
                        <w:rPr>
                          <w:b/>
                          <w:color w:val="FFFFFF" w:themeColor="background1"/>
                          <w:sz w:val="22"/>
                        </w:rPr>
                        <w:t>When will it happen?</w:t>
                      </w:r>
                    </w:p>
                  </w:txbxContent>
                </v:textbox>
              </v:shape>
            </w:pict>
          </mc:Fallback>
        </mc:AlternateContent>
      </w:r>
    </w:p>
    <w:p w14:paraId="483972BA" w14:textId="4EE3F18D" w:rsidR="000E2B88" w:rsidRPr="007614D9" w:rsidRDefault="000E2B88" w:rsidP="00953CC6">
      <w:pPr>
        <w:rPr>
          <w:sz w:val="28"/>
        </w:rPr>
      </w:pPr>
    </w:p>
    <w:sectPr w:rsidR="000E2B88" w:rsidRPr="007614D9" w:rsidSect="00F33E27">
      <w:pgSz w:w="11906" w:h="16838"/>
      <w:pgMar w:top="1361" w:right="1077" w:bottom="1361" w:left="107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91423" w14:textId="77777777" w:rsidR="00D01C28" w:rsidRDefault="00D01C28" w:rsidP="00AA4CAF">
      <w:pPr>
        <w:spacing w:after="0" w:line="240" w:lineRule="auto"/>
      </w:pPr>
      <w:r>
        <w:separator/>
      </w:r>
    </w:p>
  </w:endnote>
  <w:endnote w:type="continuationSeparator" w:id="0">
    <w:p w14:paraId="176BE8C1" w14:textId="77777777" w:rsidR="00D01C28" w:rsidRDefault="00D01C28" w:rsidP="00AA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2407D" w14:textId="77777777" w:rsidR="00D01C28" w:rsidRDefault="00D01C28" w:rsidP="00AA4CAF">
      <w:pPr>
        <w:spacing w:after="0" w:line="240" w:lineRule="auto"/>
      </w:pPr>
      <w:r>
        <w:separator/>
      </w:r>
    </w:p>
  </w:footnote>
  <w:footnote w:type="continuationSeparator" w:id="0">
    <w:p w14:paraId="5EAA6DC9" w14:textId="77777777" w:rsidR="00D01C28" w:rsidRDefault="00D01C28" w:rsidP="00AA4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CD8"/>
    <w:multiLevelType w:val="hybridMultilevel"/>
    <w:tmpl w:val="C7AE115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87494"/>
    <w:multiLevelType w:val="hybridMultilevel"/>
    <w:tmpl w:val="E5326B2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457E8E"/>
    <w:multiLevelType w:val="hybridMultilevel"/>
    <w:tmpl w:val="D0586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E84405"/>
    <w:multiLevelType w:val="hybridMultilevel"/>
    <w:tmpl w:val="73C6F7E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074481"/>
    <w:multiLevelType w:val="hybridMultilevel"/>
    <w:tmpl w:val="AEB619F6"/>
    <w:lvl w:ilvl="0" w:tplc="1809001B">
      <w:start w:val="1"/>
      <w:numFmt w:val="lowerRoman"/>
      <w:lvlText w:val="%1."/>
      <w:lvlJc w:val="righ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01663"/>
    <w:multiLevelType w:val="hybridMultilevel"/>
    <w:tmpl w:val="15827F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72E99"/>
    <w:multiLevelType w:val="hybridMultilevel"/>
    <w:tmpl w:val="9B2C62A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613ACD"/>
    <w:multiLevelType w:val="hybridMultilevel"/>
    <w:tmpl w:val="1482313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E9489F"/>
    <w:multiLevelType w:val="hybridMultilevel"/>
    <w:tmpl w:val="530EC744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8D535C"/>
    <w:multiLevelType w:val="hybridMultilevel"/>
    <w:tmpl w:val="DAA68B70"/>
    <w:lvl w:ilvl="0" w:tplc="1809001B">
      <w:start w:val="1"/>
      <w:numFmt w:val="lowerRoman"/>
      <w:lvlText w:val="%1."/>
      <w:lvlJc w:val="righ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5312E0"/>
    <w:multiLevelType w:val="hybridMultilevel"/>
    <w:tmpl w:val="D9285B18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1C5347"/>
    <w:multiLevelType w:val="hybridMultilevel"/>
    <w:tmpl w:val="35508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96411"/>
    <w:multiLevelType w:val="multilevel"/>
    <w:tmpl w:val="6CA0967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0D58CB"/>
    <w:multiLevelType w:val="hybridMultilevel"/>
    <w:tmpl w:val="3D38210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6A06E4"/>
    <w:multiLevelType w:val="hybridMultilevel"/>
    <w:tmpl w:val="F7C61C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C1446"/>
    <w:multiLevelType w:val="hybridMultilevel"/>
    <w:tmpl w:val="F64AF80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EE064C"/>
    <w:multiLevelType w:val="hybridMultilevel"/>
    <w:tmpl w:val="9420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C21FE"/>
    <w:multiLevelType w:val="hybridMultilevel"/>
    <w:tmpl w:val="9768F89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A90A48"/>
    <w:multiLevelType w:val="hybridMultilevel"/>
    <w:tmpl w:val="4276223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834B4B"/>
    <w:multiLevelType w:val="hybridMultilevel"/>
    <w:tmpl w:val="A4DC32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6679A"/>
    <w:multiLevelType w:val="hybridMultilevel"/>
    <w:tmpl w:val="A142F8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64510"/>
    <w:multiLevelType w:val="hybridMultilevel"/>
    <w:tmpl w:val="7EE6D9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D64B8"/>
    <w:multiLevelType w:val="hybridMultilevel"/>
    <w:tmpl w:val="9376AEC2"/>
    <w:lvl w:ilvl="0" w:tplc="18090017">
      <w:start w:val="1"/>
      <w:numFmt w:val="lowerLetter"/>
      <w:lvlText w:val="%1)"/>
      <w:lvlJc w:val="left"/>
      <w:pPr>
        <w:ind w:left="1800" w:hanging="360"/>
      </w:pPr>
    </w:lvl>
    <w:lvl w:ilvl="1" w:tplc="18090019" w:tentative="1">
      <w:start w:val="1"/>
      <w:numFmt w:val="lowerLetter"/>
      <w:lvlText w:val="%2."/>
      <w:lvlJc w:val="left"/>
      <w:pPr>
        <w:ind w:left="2520" w:hanging="360"/>
      </w:pPr>
    </w:lvl>
    <w:lvl w:ilvl="2" w:tplc="1809001B" w:tentative="1">
      <w:start w:val="1"/>
      <w:numFmt w:val="lowerRoman"/>
      <w:lvlText w:val="%3."/>
      <w:lvlJc w:val="right"/>
      <w:pPr>
        <w:ind w:left="3240" w:hanging="180"/>
      </w:pPr>
    </w:lvl>
    <w:lvl w:ilvl="3" w:tplc="1809000F" w:tentative="1">
      <w:start w:val="1"/>
      <w:numFmt w:val="decimal"/>
      <w:lvlText w:val="%4."/>
      <w:lvlJc w:val="left"/>
      <w:pPr>
        <w:ind w:left="3960" w:hanging="360"/>
      </w:pPr>
    </w:lvl>
    <w:lvl w:ilvl="4" w:tplc="18090019" w:tentative="1">
      <w:start w:val="1"/>
      <w:numFmt w:val="lowerLetter"/>
      <w:lvlText w:val="%5."/>
      <w:lvlJc w:val="left"/>
      <w:pPr>
        <w:ind w:left="4680" w:hanging="360"/>
      </w:pPr>
    </w:lvl>
    <w:lvl w:ilvl="5" w:tplc="1809001B" w:tentative="1">
      <w:start w:val="1"/>
      <w:numFmt w:val="lowerRoman"/>
      <w:lvlText w:val="%6."/>
      <w:lvlJc w:val="right"/>
      <w:pPr>
        <w:ind w:left="5400" w:hanging="180"/>
      </w:pPr>
    </w:lvl>
    <w:lvl w:ilvl="6" w:tplc="1809000F" w:tentative="1">
      <w:start w:val="1"/>
      <w:numFmt w:val="decimal"/>
      <w:lvlText w:val="%7."/>
      <w:lvlJc w:val="left"/>
      <w:pPr>
        <w:ind w:left="6120" w:hanging="360"/>
      </w:pPr>
    </w:lvl>
    <w:lvl w:ilvl="7" w:tplc="18090019" w:tentative="1">
      <w:start w:val="1"/>
      <w:numFmt w:val="lowerLetter"/>
      <w:lvlText w:val="%8."/>
      <w:lvlJc w:val="left"/>
      <w:pPr>
        <w:ind w:left="6840" w:hanging="360"/>
      </w:pPr>
    </w:lvl>
    <w:lvl w:ilvl="8" w:tplc="1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52F07C0"/>
    <w:multiLevelType w:val="hybridMultilevel"/>
    <w:tmpl w:val="EEB65D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61711"/>
    <w:multiLevelType w:val="hybridMultilevel"/>
    <w:tmpl w:val="671AA626"/>
    <w:lvl w:ilvl="0" w:tplc="1809001B">
      <w:start w:val="1"/>
      <w:numFmt w:val="lowerRoman"/>
      <w:lvlText w:val="%1."/>
      <w:lvlJc w:val="righ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752197"/>
    <w:multiLevelType w:val="hybridMultilevel"/>
    <w:tmpl w:val="A44A284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917FF1"/>
    <w:multiLevelType w:val="hybridMultilevel"/>
    <w:tmpl w:val="829ACE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AD4EE5"/>
    <w:multiLevelType w:val="hybridMultilevel"/>
    <w:tmpl w:val="C30C14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726C4D"/>
    <w:multiLevelType w:val="hybridMultilevel"/>
    <w:tmpl w:val="14DCC2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2"/>
  </w:num>
  <w:num w:numId="4">
    <w:abstractNumId w:val="9"/>
  </w:num>
  <w:num w:numId="5">
    <w:abstractNumId w:val="8"/>
  </w:num>
  <w:num w:numId="6">
    <w:abstractNumId w:val="1"/>
  </w:num>
  <w:num w:numId="7">
    <w:abstractNumId w:val="25"/>
  </w:num>
  <w:num w:numId="8">
    <w:abstractNumId w:val="18"/>
  </w:num>
  <w:num w:numId="9">
    <w:abstractNumId w:val="7"/>
  </w:num>
  <w:num w:numId="10">
    <w:abstractNumId w:val="0"/>
  </w:num>
  <w:num w:numId="11">
    <w:abstractNumId w:val="3"/>
  </w:num>
  <w:num w:numId="12">
    <w:abstractNumId w:val="17"/>
  </w:num>
  <w:num w:numId="13">
    <w:abstractNumId w:val="6"/>
  </w:num>
  <w:num w:numId="14">
    <w:abstractNumId w:val="26"/>
  </w:num>
  <w:num w:numId="15">
    <w:abstractNumId w:val="15"/>
  </w:num>
  <w:num w:numId="16">
    <w:abstractNumId w:val="13"/>
  </w:num>
  <w:num w:numId="17">
    <w:abstractNumId w:val="10"/>
  </w:num>
  <w:num w:numId="18">
    <w:abstractNumId w:val="19"/>
  </w:num>
  <w:num w:numId="19">
    <w:abstractNumId w:val="5"/>
  </w:num>
  <w:num w:numId="20">
    <w:abstractNumId w:val="21"/>
  </w:num>
  <w:num w:numId="21">
    <w:abstractNumId w:val="28"/>
  </w:num>
  <w:num w:numId="22">
    <w:abstractNumId w:val="14"/>
  </w:num>
  <w:num w:numId="23">
    <w:abstractNumId w:val="27"/>
  </w:num>
  <w:num w:numId="24">
    <w:abstractNumId w:val="11"/>
  </w:num>
  <w:num w:numId="25">
    <w:abstractNumId w:val="16"/>
  </w:num>
  <w:num w:numId="26">
    <w:abstractNumId w:val="2"/>
  </w:num>
  <w:num w:numId="27">
    <w:abstractNumId w:val="20"/>
  </w:num>
  <w:num w:numId="28">
    <w:abstractNumId w:val="22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723"/>
    <w:rsid w:val="00036661"/>
    <w:rsid w:val="000835F6"/>
    <w:rsid w:val="000A65EC"/>
    <w:rsid w:val="000C0169"/>
    <w:rsid w:val="000E2B88"/>
    <w:rsid w:val="000E7CEE"/>
    <w:rsid w:val="001507A8"/>
    <w:rsid w:val="00162B93"/>
    <w:rsid w:val="001B2EEA"/>
    <w:rsid w:val="001C5D18"/>
    <w:rsid w:val="0022206A"/>
    <w:rsid w:val="00226E11"/>
    <w:rsid w:val="002402E5"/>
    <w:rsid w:val="002D4D94"/>
    <w:rsid w:val="002E4570"/>
    <w:rsid w:val="00300772"/>
    <w:rsid w:val="00320B24"/>
    <w:rsid w:val="00376967"/>
    <w:rsid w:val="003B65B1"/>
    <w:rsid w:val="003C151A"/>
    <w:rsid w:val="00423A6A"/>
    <w:rsid w:val="00424969"/>
    <w:rsid w:val="004418FA"/>
    <w:rsid w:val="00450395"/>
    <w:rsid w:val="00466A9E"/>
    <w:rsid w:val="004774C9"/>
    <w:rsid w:val="004A7B2E"/>
    <w:rsid w:val="004F3B04"/>
    <w:rsid w:val="00527CB4"/>
    <w:rsid w:val="00597924"/>
    <w:rsid w:val="005C26F9"/>
    <w:rsid w:val="0065070E"/>
    <w:rsid w:val="006771DA"/>
    <w:rsid w:val="00696C88"/>
    <w:rsid w:val="006B0BCA"/>
    <w:rsid w:val="006F2B5E"/>
    <w:rsid w:val="0073442A"/>
    <w:rsid w:val="007475D4"/>
    <w:rsid w:val="007614D9"/>
    <w:rsid w:val="0077695D"/>
    <w:rsid w:val="007B1C08"/>
    <w:rsid w:val="008D080F"/>
    <w:rsid w:val="00901723"/>
    <w:rsid w:val="00940810"/>
    <w:rsid w:val="00953CC6"/>
    <w:rsid w:val="00985FA3"/>
    <w:rsid w:val="00A35FE7"/>
    <w:rsid w:val="00A42A12"/>
    <w:rsid w:val="00A91817"/>
    <w:rsid w:val="00AA4CAF"/>
    <w:rsid w:val="00AB39EF"/>
    <w:rsid w:val="00B0411C"/>
    <w:rsid w:val="00B753FB"/>
    <w:rsid w:val="00B77EC5"/>
    <w:rsid w:val="00B91CE9"/>
    <w:rsid w:val="00C10EAC"/>
    <w:rsid w:val="00C52817"/>
    <w:rsid w:val="00CB011C"/>
    <w:rsid w:val="00CC21EC"/>
    <w:rsid w:val="00CC41AB"/>
    <w:rsid w:val="00D01C28"/>
    <w:rsid w:val="00D1668F"/>
    <w:rsid w:val="00DA28B0"/>
    <w:rsid w:val="00E41ED0"/>
    <w:rsid w:val="00E72716"/>
    <w:rsid w:val="00EB1EC5"/>
    <w:rsid w:val="00EB5BC9"/>
    <w:rsid w:val="00EC6988"/>
    <w:rsid w:val="00F33E27"/>
    <w:rsid w:val="00F6163E"/>
    <w:rsid w:val="00F67067"/>
    <w:rsid w:val="00FB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9721D"/>
  <w15:docId w15:val="{2A5574C3-2313-499F-B831-4D7D762A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01723"/>
    <w:pPr>
      <w:spacing w:after="0" w:line="240" w:lineRule="auto"/>
    </w:pPr>
    <w:rPr>
      <w:rFonts w:asciiTheme="minorHAnsi" w:eastAsiaTheme="minorEastAsia" w:hAnsiTheme="minorHAnsi"/>
      <w:sz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01723"/>
    <w:rPr>
      <w:rFonts w:asciiTheme="minorHAnsi" w:eastAsiaTheme="minorEastAsia" w:hAnsiTheme="minorHAnsi"/>
      <w:sz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CAF"/>
  </w:style>
  <w:style w:type="paragraph" w:styleId="Footer">
    <w:name w:val="footer"/>
    <w:basedOn w:val="Normal"/>
    <w:link w:val="FooterChar"/>
    <w:uiPriority w:val="99"/>
    <w:unhideWhenUsed/>
    <w:rsid w:val="00AA4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CAF"/>
  </w:style>
  <w:style w:type="table" w:styleId="TableGrid">
    <w:name w:val="Table Grid"/>
    <w:basedOn w:val="TableNormal"/>
    <w:uiPriority w:val="59"/>
    <w:rsid w:val="00AA4CA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A4CA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4081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753F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C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4D9"/>
    <w:rPr>
      <w:color w:val="0000FF" w:themeColor="hyperlink"/>
      <w:u w:val="single"/>
    </w:rPr>
  </w:style>
  <w:style w:type="table" w:customStyle="1" w:styleId="TableGrid4">
    <w:name w:val="Table Grid4"/>
    <w:basedOn w:val="TableNormal"/>
    <w:next w:val="TableGrid"/>
    <w:uiPriority w:val="59"/>
    <w:rsid w:val="00B91CE9"/>
    <w:pPr>
      <w:spacing w:before="100" w:after="0" w:line="240" w:lineRule="auto"/>
    </w:pPr>
    <w:rPr>
      <w:rFonts w:asciiTheme="minorHAnsi" w:eastAsiaTheme="minorEastAsia" w:hAnsiTheme="minorHAnsi"/>
      <w:sz w:val="22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amsgrangecommunityschool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2013-05-22T00:00:00</PublishDate>
  <Abstract>The focus of our evaluation is to identify and assess areas of numeracy in need of improvement thereby developing practical, implementable and effective whole-school strategies which will enhance our students overall proficiency in areas of numeracy as identified by the data.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Improvement Plan</vt:lpstr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Improvement Plan</dc:title>
  <dc:creator>Numeracy 2018/2019</dc:creator>
  <cp:lastModifiedBy>Rachel O' Connor</cp:lastModifiedBy>
  <cp:revision>17</cp:revision>
  <cp:lastPrinted>2018-10-15T13:15:00Z</cp:lastPrinted>
  <dcterms:created xsi:type="dcterms:W3CDTF">2018-10-15T13:16:00Z</dcterms:created>
  <dcterms:modified xsi:type="dcterms:W3CDTF">2018-10-15T14:18:00Z</dcterms:modified>
</cp:coreProperties>
</file>