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20" w:rsidRDefault="009F05FC" w:rsidP="00572720">
      <w:pPr>
        <w:jc w:val="center"/>
        <w:rPr>
          <w:rFonts w:ascii="Comic Sans MS" w:hAnsi="Comic Sans MS"/>
          <w:sz w:val="28"/>
          <w:szCs w:val="28"/>
        </w:rPr>
      </w:pPr>
      <w:bookmarkStart w:id="0" w:name="_GoBack"/>
      <w:bookmarkEnd w:id="0"/>
      <w:r>
        <w:rPr>
          <w:noProof/>
          <w:lang w:val="en-IE" w:eastAsia="en-IE"/>
        </w:rPr>
        <w:drawing>
          <wp:anchor distT="0" distB="0" distL="114300" distR="114300" simplePos="0" relativeHeight="251659264" behindDoc="1" locked="0" layoutInCell="1" allowOverlap="1" wp14:anchorId="32F215E0" wp14:editId="0C3DF2D1">
            <wp:simplePos x="0" y="0"/>
            <wp:positionH relativeFrom="column">
              <wp:posOffset>7825740</wp:posOffset>
            </wp:positionH>
            <wp:positionV relativeFrom="paragraph">
              <wp:posOffset>-318770</wp:posOffset>
            </wp:positionV>
            <wp:extent cx="1866900" cy="1181100"/>
            <wp:effectExtent l="0" t="0" r="0" b="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20">
        <w:rPr>
          <w:noProof/>
          <w:lang w:val="en-IE" w:eastAsia="en-IE"/>
        </w:rPr>
        <w:drawing>
          <wp:anchor distT="0" distB="0" distL="114300" distR="114300" simplePos="0" relativeHeight="251660288" behindDoc="1" locked="0" layoutInCell="1" allowOverlap="1" wp14:anchorId="7C8A2314" wp14:editId="5A70C2E8">
            <wp:simplePos x="0" y="0"/>
            <wp:positionH relativeFrom="column">
              <wp:posOffset>-228600</wp:posOffset>
            </wp:positionH>
            <wp:positionV relativeFrom="paragraph">
              <wp:posOffset>-571500</wp:posOffset>
            </wp:positionV>
            <wp:extent cx="1866900" cy="1181100"/>
            <wp:effectExtent l="0" t="0" r="0" b="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20" w:rsidRPr="00811132">
        <w:rPr>
          <w:rFonts w:ascii="Comic Sans MS" w:hAnsi="Comic Sans MS"/>
          <w:sz w:val="28"/>
          <w:szCs w:val="28"/>
        </w:rPr>
        <w:t xml:space="preserve">Transition </w:t>
      </w:r>
      <w:r w:rsidR="00C12BA6">
        <w:rPr>
          <w:rFonts w:ascii="Comic Sans MS" w:hAnsi="Comic Sans MS"/>
          <w:sz w:val="28"/>
          <w:szCs w:val="28"/>
        </w:rPr>
        <w:t xml:space="preserve">Unit </w:t>
      </w:r>
      <w:proofErr w:type="spellStart"/>
      <w:r w:rsidR="00C12BA6">
        <w:rPr>
          <w:rFonts w:ascii="Comic Sans MS" w:hAnsi="Comic Sans MS"/>
          <w:sz w:val="28"/>
          <w:szCs w:val="28"/>
        </w:rPr>
        <w:t>Ramsgrange</w:t>
      </w:r>
      <w:proofErr w:type="spellEnd"/>
      <w:r w:rsidR="00C12BA6">
        <w:rPr>
          <w:rFonts w:ascii="Comic Sans MS" w:hAnsi="Comic Sans MS"/>
          <w:sz w:val="28"/>
          <w:szCs w:val="28"/>
        </w:rPr>
        <w:t xml:space="preserve"> Community School</w:t>
      </w:r>
      <w:r w:rsidR="00572720">
        <w:rPr>
          <w:rFonts w:ascii="Comic Sans MS" w:hAnsi="Comic Sans MS"/>
          <w:sz w:val="28"/>
          <w:szCs w:val="28"/>
        </w:rPr>
        <w:t xml:space="preserve"> </w:t>
      </w:r>
    </w:p>
    <w:p w:rsidR="00572720" w:rsidRDefault="00572720" w:rsidP="00572720">
      <w:pPr>
        <w:jc w:val="center"/>
        <w:rPr>
          <w:rFonts w:ascii="Comic Sans MS" w:hAnsi="Comic Sans MS"/>
          <w:sz w:val="28"/>
          <w:szCs w:val="28"/>
        </w:rPr>
      </w:pPr>
    </w:p>
    <w:p w:rsidR="00572720" w:rsidRPr="001F17C7" w:rsidRDefault="00572720" w:rsidP="00572720">
      <w:pPr>
        <w:rPr>
          <w:rFonts w:ascii="Comic Sans MS" w:hAnsi="Comic Sans MS"/>
          <w:szCs w:val="28"/>
        </w:rPr>
      </w:pPr>
    </w:p>
    <w:p w:rsidR="00572720"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Title of Transition Unit</w:t>
      </w:r>
      <w:r w:rsidR="00572720" w:rsidRPr="007B688C">
        <w:rPr>
          <w:rFonts w:ascii="Comic Sans MS" w:hAnsi="Comic Sans MS"/>
          <w:sz w:val="28"/>
          <w:szCs w:val="28"/>
        </w:rPr>
        <w:tab/>
      </w:r>
      <w:r w:rsidR="003D1824">
        <w:rPr>
          <w:rFonts w:ascii="Comic Sans MS" w:hAnsi="Comic Sans MS"/>
          <w:sz w:val="16"/>
          <w:szCs w:val="16"/>
        </w:rPr>
        <w:t>(The title clearly describes the unit. Should be short)</w:t>
      </w:r>
    </w:p>
    <w:tbl>
      <w:tblPr>
        <w:tblStyle w:val="TableGrid"/>
        <w:tblW w:w="0" w:type="auto"/>
        <w:tblLook w:val="04A0" w:firstRow="1" w:lastRow="0" w:firstColumn="1" w:lastColumn="0" w:noHBand="0" w:noVBand="1"/>
      </w:tblPr>
      <w:tblGrid>
        <w:gridCol w:w="15614"/>
      </w:tblGrid>
      <w:tr w:rsidR="007B688C" w:rsidRPr="007B688C" w:rsidTr="007B688C">
        <w:tc>
          <w:tcPr>
            <w:tcW w:w="15614" w:type="dxa"/>
          </w:tcPr>
          <w:p w:rsidR="007B688C" w:rsidRPr="001F17C7" w:rsidRDefault="007B688C" w:rsidP="007B688C">
            <w:pPr>
              <w:pStyle w:val="ListParagraph"/>
              <w:rPr>
                <w:rFonts w:ascii="Comic Sans MS" w:hAnsi="Comic Sans MS"/>
                <w:szCs w:val="28"/>
              </w:rPr>
            </w:pPr>
          </w:p>
        </w:tc>
      </w:tr>
    </w:tbl>
    <w:p w:rsidR="007B688C"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Area of Study</w:t>
      </w:r>
      <w:r w:rsidRPr="007B688C">
        <w:rPr>
          <w:rFonts w:ascii="Comic Sans MS" w:hAnsi="Comic Sans MS"/>
          <w:sz w:val="28"/>
          <w:szCs w:val="28"/>
        </w:rPr>
        <w:t xml:space="preserve"> </w:t>
      </w:r>
      <w:r w:rsidRPr="007B688C">
        <w:rPr>
          <w:rFonts w:ascii="Comic Sans MS" w:hAnsi="Comic Sans MS"/>
          <w:sz w:val="16"/>
          <w:szCs w:val="16"/>
        </w:rPr>
        <w:t>(</w:t>
      </w:r>
      <w:r w:rsidR="003D1824">
        <w:rPr>
          <w:rFonts w:ascii="Comic Sans MS" w:hAnsi="Comic Sans MS"/>
          <w:sz w:val="16"/>
          <w:szCs w:val="16"/>
        </w:rPr>
        <w:t xml:space="preserve">TU’s generally fall within one of eight areas of study </w:t>
      </w:r>
      <w:proofErr w:type="spellStart"/>
      <w:r w:rsidR="003D1824">
        <w:rPr>
          <w:rFonts w:ascii="Comic Sans MS" w:hAnsi="Comic Sans MS"/>
          <w:sz w:val="16"/>
          <w:szCs w:val="16"/>
        </w:rPr>
        <w:t>eg</w:t>
      </w:r>
      <w:proofErr w:type="spellEnd"/>
      <w:r w:rsidR="003D1824">
        <w:rPr>
          <w:rFonts w:ascii="Comic Sans MS" w:hAnsi="Comic Sans MS"/>
          <w:sz w:val="16"/>
          <w:szCs w:val="16"/>
        </w:rPr>
        <w:t xml:space="preserve">: Creativity - </w:t>
      </w:r>
      <w:r w:rsidRPr="007B688C">
        <w:rPr>
          <w:rFonts w:ascii="Comic Sans MS" w:hAnsi="Comic Sans MS"/>
          <w:sz w:val="16"/>
          <w:szCs w:val="16"/>
        </w:rPr>
        <w:t>See fig 3 on page 17 of NCCA Developing Transition Units Draft Handbook for schools)</w:t>
      </w:r>
    </w:p>
    <w:tbl>
      <w:tblPr>
        <w:tblStyle w:val="TableGrid"/>
        <w:tblW w:w="0" w:type="auto"/>
        <w:tblLook w:val="04A0" w:firstRow="1" w:lastRow="0" w:firstColumn="1" w:lastColumn="0" w:noHBand="0" w:noVBand="1"/>
      </w:tblPr>
      <w:tblGrid>
        <w:gridCol w:w="15614"/>
      </w:tblGrid>
      <w:tr w:rsidR="007B688C" w:rsidRPr="007B688C" w:rsidTr="007B688C">
        <w:tc>
          <w:tcPr>
            <w:tcW w:w="15614" w:type="dxa"/>
          </w:tcPr>
          <w:p w:rsidR="007B688C" w:rsidRPr="001F17C7" w:rsidRDefault="007B688C" w:rsidP="00572720">
            <w:pPr>
              <w:rPr>
                <w:rFonts w:ascii="Comic Sans MS" w:hAnsi="Comic Sans MS"/>
                <w:szCs w:val="28"/>
              </w:rPr>
            </w:pPr>
          </w:p>
          <w:p w:rsidR="007B688C" w:rsidRPr="007B688C" w:rsidRDefault="007B688C" w:rsidP="00572720">
            <w:pPr>
              <w:rPr>
                <w:rFonts w:ascii="Comic Sans MS" w:hAnsi="Comic Sans MS"/>
                <w:sz w:val="28"/>
                <w:szCs w:val="28"/>
              </w:rPr>
            </w:pPr>
          </w:p>
        </w:tc>
      </w:tr>
    </w:tbl>
    <w:p w:rsidR="007B688C"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 xml:space="preserve">Overview </w:t>
      </w:r>
      <w:r w:rsidRPr="007B688C">
        <w:rPr>
          <w:rFonts w:ascii="Comic Sans MS" w:hAnsi="Comic Sans MS"/>
          <w:sz w:val="16"/>
          <w:szCs w:val="16"/>
        </w:rPr>
        <w:t>(</w:t>
      </w:r>
      <w:r w:rsidR="001F17C7">
        <w:rPr>
          <w:rFonts w:ascii="Comic Sans MS" w:hAnsi="Comic Sans MS"/>
          <w:sz w:val="16"/>
          <w:szCs w:val="16"/>
        </w:rPr>
        <w:t>Describes clearly and concisely what the TU is about and can be used to inform students, parents and other teachers.  It uses</w:t>
      </w:r>
      <w:r w:rsidRPr="007B688C">
        <w:rPr>
          <w:rFonts w:ascii="Comic Sans MS" w:hAnsi="Comic Sans MS"/>
          <w:sz w:val="16"/>
          <w:szCs w:val="16"/>
        </w:rPr>
        <w:t xml:space="preserve"> short statement</w:t>
      </w:r>
      <w:r w:rsidR="001F17C7">
        <w:rPr>
          <w:rFonts w:ascii="Comic Sans MS" w:hAnsi="Comic Sans MS"/>
          <w:sz w:val="16"/>
          <w:szCs w:val="16"/>
        </w:rPr>
        <w:t>s</w:t>
      </w:r>
      <w:r w:rsidRPr="007B688C">
        <w:rPr>
          <w:rFonts w:ascii="Comic Sans MS" w:hAnsi="Comic Sans MS"/>
          <w:sz w:val="16"/>
          <w:szCs w:val="16"/>
        </w:rPr>
        <w:t xml:space="preserve"> describing the Transi</w:t>
      </w:r>
      <w:r w:rsidR="00BE4C3A">
        <w:rPr>
          <w:rFonts w:ascii="Comic Sans MS" w:hAnsi="Comic Sans MS"/>
          <w:sz w:val="16"/>
          <w:szCs w:val="16"/>
        </w:rPr>
        <w:t>tion Unit, expressing the essenc</w:t>
      </w:r>
      <w:r w:rsidRPr="007B688C">
        <w:rPr>
          <w:rFonts w:ascii="Comic Sans MS" w:hAnsi="Comic Sans MS"/>
          <w:sz w:val="16"/>
          <w:szCs w:val="16"/>
        </w:rPr>
        <w:t>e of the TU, describing the features that will interest the student and the knowledge and skills the student will develop by taking the unit and how this unit will help students build on their existing learning and progress to the next stage)</w:t>
      </w:r>
    </w:p>
    <w:tbl>
      <w:tblPr>
        <w:tblStyle w:val="TableGrid"/>
        <w:tblW w:w="0" w:type="auto"/>
        <w:tblLook w:val="04A0" w:firstRow="1" w:lastRow="0" w:firstColumn="1" w:lastColumn="0" w:noHBand="0" w:noVBand="1"/>
      </w:tblPr>
      <w:tblGrid>
        <w:gridCol w:w="15614"/>
      </w:tblGrid>
      <w:tr w:rsidR="007B688C" w:rsidRPr="007B688C" w:rsidTr="007B688C">
        <w:tc>
          <w:tcPr>
            <w:tcW w:w="15614" w:type="dxa"/>
          </w:tcPr>
          <w:p w:rsidR="007B688C" w:rsidRPr="001F17C7" w:rsidRDefault="007B688C" w:rsidP="007B688C">
            <w:pPr>
              <w:rPr>
                <w:rFonts w:ascii="Comic Sans MS" w:hAnsi="Comic Sans MS"/>
                <w:szCs w:val="28"/>
              </w:rPr>
            </w:pPr>
          </w:p>
          <w:p w:rsidR="007B688C" w:rsidRPr="001F17C7" w:rsidRDefault="007B688C" w:rsidP="007B688C">
            <w:pPr>
              <w:rPr>
                <w:rFonts w:ascii="Comic Sans MS" w:hAnsi="Comic Sans MS"/>
                <w:szCs w:val="28"/>
              </w:rPr>
            </w:pPr>
          </w:p>
          <w:p w:rsidR="007B688C" w:rsidRPr="001F17C7" w:rsidRDefault="007B688C" w:rsidP="007B688C">
            <w:pPr>
              <w:rPr>
                <w:rFonts w:ascii="Comic Sans MS" w:hAnsi="Comic Sans MS"/>
                <w:szCs w:val="28"/>
              </w:rPr>
            </w:pPr>
          </w:p>
          <w:p w:rsidR="007B688C" w:rsidRPr="001F17C7" w:rsidRDefault="007B688C" w:rsidP="007B688C">
            <w:pPr>
              <w:rPr>
                <w:rFonts w:ascii="Comic Sans MS" w:hAnsi="Comic Sans MS"/>
                <w:szCs w:val="28"/>
              </w:rPr>
            </w:pPr>
          </w:p>
          <w:p w:rsidR="007B688C" w:rsidRPr="001F17C7" w:rsidRDefault="007B688C" w:rsidP="007B688C">
            <w:pPr>
              <w:rPr>
                <w:rFonts w:ascii="Comic Sans MS" w:hAnsi="Comic Sans MS"/>
                <w:szCs w:val="28"/>
              </w:rPr>
            </w:pPr>
          </w:p>
          <w:p w:rsidR="007B688C" w:rsidRPr="007B688C" w:rsidRDefault="007B688C" w:rsidP="007B688C">
            <w:pPr>
              <w:rPr>
                <w:rFonts w:ascii="Comic Sans MS" w:hAnsi="Comic Sans MS"/>
                <w:sz w:val="28"/>
                <w:szCs w:val="28"/>
              </w:rPr>
            </w:pPr>
          </w:p>
        </w:tc>
      </w:tr>
    </w:tbl>
    <w:p w:rsidR="007B688C" w:rsidRPr="007B688C" w:rsidRDefault="007B688C" w:rsidP="007B688C">
      <w:pPr>
        <w:pStyle w:val="ListParagraph"/>
        <w:numPr>
          <w:ilvl w:val="0"/>
          <w:numId w:val="3"/>
        </w:numPr>
        <w:rPr>
          <w:rFonts w:ascii="Comic Sans MS" w:hAnsi="Comic Sans MS"/>
          <w:sz w:val="28"/>
          <w:szCs w:val="28"/>
        </w:rPr>
      </w:pPr>
      <w:r w:rsidRPr="001F17C7">
        <w:rPr>
          <w:rFonts w:ascii="Comic Sans MS" w:hAnsi="Comic Sans MS"/>
          <w:szCs w:val="28"/>
        </w:rPr>
        <w:t>Related Learning</w:t>
      </w:r>
      <w:r w:rsidRPr="007B688C">
        <w:rPr>
          <w:rFonts w:ascii="Comic Sans MS" w:hAnsi="Comic Sans MS"/>
          <w:sz w:val="16"/>
          <w:szCs w:val="16"/>
        </w:rPr>
        <w:t xml:space="preserve"> (</w:t>
      </w:r>
      <w:r w:rsidR="001F17C7">
        <w:rPr>
          <w:rFonts w:ascii="Comic Sans MS" w:hAnsi="Comic Sans MS"/>
          <w:sz w:val="16"/>
          <w:szCs w:val="16"/>
        </w:rPr>
        <w:t xml:space="preserve">Describes links back to Junior Cycle and forward to </w:t>
      </w:r>
      <w:r w:rsidRPr="007B688C">
        <w:rPr>
          <w:rFonts w:ascii="Comic Sans MS" w:hAnsi="Comic Sans MS"/>
          <w:sz w:val="16"/>
          <w:szCs w:val="16"/>
        </w:rPr>
        <w:t xml:space="preserve">Leaving Certificate </w:t>
      </w:r>
      <w:r w:rsidR="001F17C7">
        <w:rPr>
          <w:rFonts w:ascii="Comic Sans MS" w:hAnsi="Comic Sans MS"/>
          <w:sz w:val="16"/>
          <w:szCs w:val="16"/>
        </w:rPr>
        <w:t>and with o</w:t>
      </w:r>
      <w:r w:rsidRPr="007B688C">
        <w:rPr>
          <w:rFonts w:ascii="Comic Sans MS" w:hAnsi="Comic Sans MS"/>
          <w:sz w:val="16"/>
          <w:szCs w:val="16"/>
        </w:rPr>
        <w:t>ther TY units and TY modules</w:t>
      </w:r>
      <w:r w:rsidR="001F17C7">
        <w:rPr>
          <w:rFonts w:ascii="Comic Sans MS" w:hAnsi="Comic Sans MS"/>
          <w:sz w:val="16"/>
          <w:szCs w:val="16"/>
        </w:rPr>
        <w:t>. Links with world of work and the community should also be mentioned</w:t>
      </w:r>
      <w:r w:rsidRPr="007B688C">
        <w:rPr>
          <w:rFonts w:ascii="Comic Sans MS" w:hAnsi="Comic Sans MS"/>
          <w:sz w:val="16"/>
          <w:szCs w:val="16"/>
        </w:rPr>
        <w:t>)</w:t>
      </w:r>
    </w:p>
    <w:tbl>
      <w:tblPr>
        <w:tblStyle w:val="TableGrid"/>
        <w:tblW w:w="0" w:type="auto"/>
        <w:tblLook w:val="04A0" w:firstRow="1" w:lastRow="0" w:firstColumn="1" w:lastColumn="0" w:noHBand="0" w:noVBand="1"/>
      </w:tblPr>
      <w:tblGrid>
        <w:gridCol w:w="15614"/>
      </w:tblGrid>
      <w:tr w:rsidR="007B688C" w:rsidRPr="001F17C7" w:rsidTr="007B688C">
        <w:tc>
          <w:tcPr>
            <w:tcW w:w="15614" w:type="dxa"/>
          </w:tcPr>
          <w:p w:rsidR="007B688C" w:rsidRPr="001F17C7" w:rsidRDefault="007B688C" w:rsidP="007B688C">
            <w:pPr>
              <w:rPr>
                <w:rFonts w:ascii="Comic Sans MS" w:hAnsi="Comic Sans MS"/>
                <w:szCs w:val="28"/>
              </w:rPr>
            </w:pPr>
          </w:p>
          <w:p w:rsidR="007B688C" w:rsidRPr="001F17C7" w:rsidRDefault="007B688C" w:rsidP="00572720">
            <w:pPr>
              <w:rPr>
                <w:rFonts w:ascii="Comic Sans MS" w:hAnsi="Comic Sans MS"/>
                <w:szCs w:val="28"/>
              </w:rPr>
            </w:pPr>
          </w:p>
          <w:p w:rsidR="007B688C" w:rsidRPr="001F17C7" w:rsidRDefault="007B688C" w:rsidP="00572720">
            <w:pPr>
              <w:rPr>
                <w:rFonts w:ascii="Comic Sans MS" w:hAnsi="Comic Sans MS"/>
                <w:szCs w:val="28"/>
              </w:rPr>
            </w:pPr>
          </w:p>
          <w:p w:rsidR="00BE4C3A" w:rsidRPr="001F17C7" w:rsidRDefault="00BE4C3A" w:rsidP="00572720">
            <w:pPr>
              <w:rPr>
                <w:rFonts w:ascii="Comic Sans MS" w:hAnsi="Comic Sans MS"/>
                <w:szCs w:val="28"/>
              </w:rPr>
            </w:pPr>
          </w:p>
          <w:p w:rsidR="00BE4C3A" w:rsidRPr="001F17C7" w:rsidRDefault="00BE4C3A" w:rsidP="00572720">
            <w:pPr>
              <w:rPr>
                <w:rFonts w:ascii="Comic Sans MS" w:hAnsi="Comic Sans MS"/>
                <w:szCs w:val="28"/>
              </w:rPr>
            </w:pPr>
          </w:p>
          <w:p w:rsidR="007B688C" w:rsidRPr="001F17C7" w:rsidRDefault="007B688C" w:rsidP="00572720">
            <w:pPr>
              <w:rPr>
                <w:rFonts w:ascii="Comic Sans MS" w:hAnsi="Comic Sans MS"/>
                <w:szCs w:val="28"/>
              </w:rPr>
            </w:pPr>
          </w:p>
        </w:tc>
      </w:tr>
    </w:tbl>
    <w:p w:rsidR="00BE4C3A" w:rsidRPr="001F17C7" w:rsidRDefault="00BE4C3A">
      <w:pPr>
        <w:spacing w:after="200" w:line="276" w:lineRule="auto"/>
        <w:rPr>
          <w:rFonts w:ascii="Comic Sans MS" w:hAnsi="Comic Sans MS"/>
          <w:szCs w:val="28"/>
        </w:rPr>
      </w:pPr>
      <w:r w:rsidRPr="001F17C7">
        <w:rPr>
          <w:rFonts w:ascii="Comic Sans MS" w:hAnsi="Comic Sans MS"/>
          <w:szCs w:val="28"/>
        </w:rPr>
        <w:br w:type="page"/>
      </w:r>
    </w:p>
    <w:p w:rsidR="007B688C" w:rsidRPr="00D875AF" w:rsidRDefault="007B688C" w:rsidP="00D875AF">
      <w:pPr>
        <w:pStyle w:val="ListParagraph"/>
        <w:numPr>
          <w:ilvl w:val="0"/>
          <w:numId w:val="3"/>
        </w:numPr>
        <w:rPr>
          <w:rFonts w:ascii="Comic Sans MS" w:hAnsi="Comic Sans MS"/>
          <w:sz w:val="28"/>
          <w:szCs w:val="28"/>
        </w:rPr>
      </w:pPr>
      <w:r w:rsidRPr="001F17C7">
        <w:rPr>
          <w:rFonts w:ascii="Comic Sans MS" w:hAnsi="Comic Sans MS"/>
          <w:szCs w:val="28"/>
        </w:rPr>
        <w:lastRenderedPageBreak/>
        <w:t xml:space="preserve">Summary Outline </w:t>
      </w:r>
      <w:r w:rsidRPr="00D875AF">
        <w:rPr>
          <w:rFonts w:ascii="Comic Sans MS" w:hAnsi="Comic Sans MS"/>
          <w:sz w:val="16"/>
          <w:szCs w:val="16"/>
        </w:rPr>
        <w:t>(</w:t>
      </w:r>
      <w:r w:rsidR="001F17C7">
        <w:rPr>
          <w:rFonts w:ascii="Comic Sans MS" w:hAnsi="Comic Sans MS"/>
          <w:sz w:val="16"/>
          <w:szCs w:val="16"/>
        </w:rPr>
        <w:t>This is a description of</w:t>
      </w:r>
      <w:r w:rsidRPr="00D875AF">
        <w:rPr>
          <w:rFonts w:ascii="Comic Sans MS" w:hAnsi="Comic Sans MS"/>
          <w:sz w:val="16"/>
          <w:szCs w:val="16"/>
        </w:rPr>
        <w:t xml:space="preserve"> what</w:t>
      </w:r>
      <w:r w:rsidR="001F17C7">
        <w:rPr>
          <w:rFonts w:ascii="Comic Sans MS" w:hAnsi="Comic Sans MS"/>
          <w:sz w:val="16"/>
          <w:szCs w:val="16"/>
        </w:rPr>
        <w:t xml:space="preserve"> the</w:t>
      </w:r>
      <w:r w:rsidRPr="00D875AF">
        <w:rPr>
          <w:rFonts w:ascii="Comic Sans MS" w:hAnsi="Comic Sans MS"/>
          <w:sz w:val="16"/>
          <w:szCs w:val="16"/>
        </w:rPr>
        <w:t xml:space="preserve"> student</w:t>
      </w:r>
      <w:r w:rsidR="001F17C7">
        <w:rPr>
          <w:rFonts w:ascii="Comic Sans MS" w:hAnsi="Comic Sans MS"/>
          <w:sz w:val="16"/>
          <w:szCs w:val="16"/>
        </w:rPr>
        <w:t>s</w:t>
      </w:r>
      <w:r w:rsidRPr="00D875AF">
        <w:rPr>
          <w:rFonts w:ascii="Comic Sans MS" w:hAnsi="Comic Sans MS"/>
          <w:sz w:val="16"/>
          <w:szCs w:val="16"/>
        </w:rPr>
        <w:t xml:space="preserve"> will actually do in the unit and </w:t>
      </w:r>
      <w:r w:rsidR="001F17C7">
        <w:rPr>
          <w:rFonts w:ascii="Comic Sans MS" w:hAnsi="Comic Sans MS"/>
          <w:sz w:val="16"/>
          <w:szCs w:val="16"/>
        </w:rPr>
        <w:t>in what</w:t>
      </w:r>
      <w:r w:rsidRPr="00D875AF">
        <w:rPr>
          <w:rFonts w:ascii="Comic Sans MS" w:hAnsi="Comic Sans MS"/>
          <w:sz w:val="16"/>
          <w:szCs w:val="16"/>
        </w:rPr>
        <w:t xml:space="preserve"> order they will do it)</w:t>
      </w:r>
      <w:r w:rsidRPr="00D875AF">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15614"/>
      </w:tblGrid>
      <w:tr w:rsidR="007B688C" w:rsidTr="007B688C">
        <w:tc>
          <w:tcPr>
            <w:tcW w:w="15614" w:type="dxa"/>
          </w:tcPr>
          <w:p w:rsidR="007B688C" w:rsidRPr="001F17C7" w:rsidRDefault="007B688C" w:rsidP="00572720">
            <w:pPr>
              <w:rPr>
                <w:rFonts w:ascii="Comic Sans MS" w:hAnsi="Comic Sans MS"/>
                <w:szCs w:val="28"/>
              </w:rPr>
            </w:pPr>
          </w:p>
          <w:p w:rsidR="007B688C" w:rsidRPr="001F17C7" w:rsidRDefault="007B688C" w:rsidP="00572720">
            <w:pPr>
              <w:rPr>
                <w:rFonts w:ascii="Comic Sans MS" w:hAnsi="Comic Sans MS"/>
                <w:szCs w:val="28"/>
              </w:rPr>
            </w:pPr>
          </w:p>
          <w:p w:rsidR="007B688C" w:rsidRPr="001F17C7" w:rsidRDefault="007B688C" w:rsidP="00572720">
            <w:pPr>
              <w:rPr>
                <w:rFonts w:ascii="Comic Sans MS" w:hAnsi="Comic Sans MS"/>
                <w:szCs w:val="28"/>
              </w:rPr>
            </w:pPr>
          </w:p>
          <w:p w:rsidR="007B688C" w:rsidRPr="001F17C7" w:rsidRDefault="007B688C" w:rsidP="00572720">
            <w:pPr>
              <w:rPr>
                <w:rFonts w:ascii="Comic Sans MS" w:hAnsi="Comic Sans MS"/>
                <w:szCs w:val="28"/>
              </w:rPr>
            </w:pPr>
          </w:p>
          <w:p w:rsidR="007B688C" w:rsidRPr="001F17C7" w:rsidRDefault="007B688C" w:rsidP="00572720">
            <w:pPr>
              <w:rPr>
                <w:rFonts w:ascii="Comic Sans MS" w:hAnsi="Comic Sans MS"/>
                <w:szCs w:val="28"/>
              </w:rPr>
            </w:pPr>
          </w:p>
          <w:p w:rsidR="007B688C" w:rsidRPr="001F17C7" w:rsidRDefault="007B688C" w:rsidP="00572720">
            <w:pPr>
              <w:rPr>
                <w:rFonts w:ascii="Comic Sans MS" w:hAnsi="Comic Sans MS"/>
                <w:szCs w:val="28"/>
              </w:rPr>
            </w:pPr>
          </w:p>
          <w:p w:rsidR="007B688C" w:rsidRPr="001F17C7" w:rsidRDefault="007B688C" w:rsidP="00572720">
            <w:pPr>
              <w:rPr>
                <w:rFonts w:ascii="Comic Sans MS" w:hAnsi="Comic Sans MS"/>
                <w:szCs w:val="28"/>
              </w:rPr>
            </w:pPr>
          </w:p>
          <w:p w:rsidR="007B688C" w:rsidRPr="001F17C7" w:rsidRDefault="007B688C" w:rsidP="00572720">
            <w:pPr>
              <w:rPr>
                <w:rFonts w:ascii="Comic Sans MS" w:hAnsi="Comic Sans MS"/>
                <w:szCs w:val="28"/>
              </w:rPr>
            </w:pPr>
          </w:p>
          <w:p w:rsidR="007B688C" w:rsidRPr="001F17C7" w:rsidRDefault="007B688C" w:rsidP="00572720">
            <w:pPr>
              <w:rPr>
                <w:rFonts w:ascii="Comic Sans MS" w:hAnsi="Comic Sans MS"/>
                <w:szCs w:val="28"/>
              </w:rPr>
            </w:pPr>
          </w:p>
          <w:p w:rsidR="007B688C" w:rsidRPr="001F17C7" w:rsidRDefault="007B688C" w:rsidP="00572720">
            <w:pPr>
              <w:rPr>
                <w:rFonts w:ascii="Comic Sans MS" w:hAnsi="Comic Sans MS"/>
                <w:szCs w:val="28"/>
              </w:rPr>
            </w:pPr>
          </w:p>
          <w:p w:rsidR="00D875AF" w:rsidRPr="001F17C7" w:rsidRDefault="00D875AF" w:rsidP="00572720">
            <w:pPr>
              <w:rPr>
                <w:rFonts w:ascii="Comic Sans MS" w:hAnsi="Comic Sans MS"/>
                <w:szCs w:val="28"/>
              </w:rPr>
            </w:pPr>
          </w:p>
          <w:p w:rsidR="00D875AF" w:rsidRPr="001F17C7" w:rsidRDefault="00D875AF" w:rsidP="00572720">
            <w:pPr>
              <w:rPr>
                <w:rFonts w:ascii="Comic Sans MS" w:hAnsi="Comic Sans MS"/>
                <w:szCs w:val="28"/>
              </w:rPr>
            </w:pPr>
          </w:p>
          <w:p w:rsidR="00D875AF" w:rsidRPr="001F17C7" w:rsidRDefault="00D875AF" w:rsidP="00572720">
            <w:pPr>
              <w:rPr>
                <w:rFonts w:ascii="Comic Sans MS" w:hAnsi="Comic Sans MS"/>
                <w:szCs w:val="28"/>
              </w:rPr>
            </w:pPr>
          </w:p>
          <w:p w:rsidR="00BE4C3A" w:rsidRDefault="00BE4C3A" w:rsidP="00572720">
            <w:pPr>
              <w:rPr>
                <w:rFonts w:ascii="Comic Sans MS" w:hAnsi="Comic Sans MS"/>
                <w:szCs w:val="28"/>
              </w:rPr>
            </w:pPr>
          </w:p>
          <w:p w:rsidR="001F17C7" w:rsidRPr="001F17C7" w:rsidRDefault="001F17C7" w:rsidP="00572720">
            <w:pPr>
              <w:rPr>
                <w:rFonts w:ascii="Comic Sans MS" w:hAnsi="Comic Sans MS"/>
                <w:szCs w:val="28"/>
              </w:rPr>
            </w:pPr>
          </w:p>
          <w:p w:rsidR="00D875AF" w:rsidRDefault="00D875AF" w:rsidP="00572720">
            <w:pPr>
              <w:rPr>
                <w:rFonts w:ascii="Comic Sans MS" w:hAnsi="Comic Sans MS"/>
                <w:sz w:val="28"/>
                <w:szCs w:val="28"/>
              </w:rPr>
            </w:pPr>
          </w:p>
        </w:tc>
      </w:tr>
    </w:tbl>
    <w:p w:rsidR="00D875AF" w:rsidRDefault="00D875AF" w:rsidP="00D875AF">
      <w:pPr>
        <w:pStyle w:val="ListParagraph"/>
        <w:numPr>
          <w:ilvl w:val="0"/>
          <w:numId w:val="3"/>
        </w:numPr>
        <w:rPr>
          <w:rFonts w:ascii="Comic Sans MS" w:hAnsi="Comic Sans MS"/>
          <w:sz w:val="28"/>
          <w:szCs w:val="28"/>
        </w:rPr>
      </w:pPr>
      <w:r w:rsidRPr="001F17C7">
        <w:rPr>
          <w:rFonts w:ascii="Comic Sans MS" w:hAnsi="Comic Sans MS"/>
          <w:szCs w:val="28"/>
        </w:rPr>
        <w:t xml:space="preserve">Breakdown of the Unit </w:t>
      </w:r>
      <w:r w:rsidRPr="00D875AF">
        <w:rPr>
          <w:rFonts w:ascii="Comic Sans MS" w:hAnsi="Comic Sans MS"/>
          <w:sz w:val="16"/>
          <w:szCs w:val="16"/>
        </w:rPr>
        <w:t>(</w:t>
      </w:r>
      <w:r w:rsidR="001F17C7">
        <w:rPr>
          <w:rFonts w:ascii="Comic Sans MS" w:hAnsi="Comic Sans MS"/>
          <w:sz w:val="16"/>
          <w:szCs w:val="16"/>
        </w:rPr>
        <w:t xml:space="preserve">Assigns an approx. length in class periods/hours to each activity/element of the unit) </w:t>
      </w:r>
      <w:r w:rsidRPr="00D875AF">
        <w:rPr>
          <w:rFonts w:ascii="Comic Sans MS" w:hAnsi="Comic Sans MS"/>
          <w:sz w:val="16"/>
          <w:szCs w:val="16"/>
        </w:rPr>
        <w:t xml:space="preserve">A </w:t>
      </w:r>
      <w:r w:rsidR="001F17C7">
        <w:rPr>
          <w:rFonts w:ascii="Comic Sans MS" w:hAnsi="Comic Sans MS"/>
          <w:sz w:val="16"/>
          <w:szCs w:val="16"/>
        </w:rPr>
        <w:t xml:space="preserve">TU </w:t>
      </w:r>
      <w:r w:rsidRPr="00D875AF">
        <w:rPr>
          <w:rFonts w:ascii="Comic Sans MS" w:hAnsi="Comic Sans MS"/>
          <w:sz w:val="16"/>
          <w:szCs w:val="16"/>
        </w:rPr>
        <w:t xml:space="preserve"> must be 45 hours and may be broken </w:t>
      </w:r>
      <w:proofErr w:type="spellStart"/>
      <w:r w:rsidR="001F17C7">
        <w:rPr>
          <w:rFonts w:ascii="Comic Sans MS" w:hAnsi="Comic Sans MS"/>
          <w:sz w:val="16"/>
          <w:szCs w:val="16"/>
        </w:rPr>
        <w:t>eg:</w:t>
      </w:r>
      <w:r w:rsidRPr="00D875AF">
        <w:rPr>
          <w:rFonts w:ascii="Comic Sans MS" w:hAnsi="Comic Sans MS"/>
          <w:sz w:val="16"/>
          <w:szCs w:val="16"/>
        </w:rPr>
        <w:t>Class</w:t>
      </w:r>
      <w:proofErr w:type="spellEnd"/>
      <w:r w:rsidRPr="00D875AF">
        <w:rPr>
          <w:rFonts w:ascii="Comic Sans MS" w:hAnsi="Comic Sans MS"/>
          <w:sz w:val="16"/>
          <w:szCs w:val="16"/>
        </w:rPr>
        <w:t xml:space="preserve"> contact time = 30 hours, Out of Class visit = 5 hours, Independent research = 5 ho</w:t>
      </w:r>
      <w:r>
        <w:rPr>
          <w:rFonts w:ascii="Comic Sans MS" w:hAnsi="Comic Sans MS"/>
          <w:sz w:val="16"/>
          <w:szCs w:val="16"/>
        </w:rPr>
        <w:t>urs, Preparing report = 5 hours  OR the unit could comprise of timetabled periods, guest speakers, independent research, project work, group activities outside the CR)</w:t>
      </w:r>
    </w:p>
    <w:tbl>
      <w:tblPr>
        <w:tblStyle w:val="TableGrid"/>
        <w:tblW w:w="0" w:type="auto"/>
        <w:tblInd w:w="-34" w:type="dxa"/>
        <w:tblLook w:val="04A0" w:firstRow="1" w:lastRow="0" w:firstColumn="1" w:lastColumn="0" w:noHBand="0" w:noVBand="1"/>
      </w:tblPr>
      <w:tblGrid>
        <w:gridCol w:w="15648"/>
      </w:tblGrid>
      <w:tr w:rsidR="00D875AF" w:rsidRPr="001F17C7" w:rsidTr="00BE4C3A">
        <w:tc>
          <w:tcPr>
            <w:tcW w:w="15648" w:type="dxa"/>
          </w:tcPr>
          <w:p w:rsidR="00D875AF" w:rsidRPr="001F17C7" w:rsidRDefault="00D875AF" w:rsidP="00D875AF">
            <w:pPr>
              <w:rPr>
                <w:rFonts w:ascii="Comic Sans MS" w:hAnsi="Comic Sans MS"/>
                <w:szCs w:val="28"/>
              </w:rPr>
            </w:pPr>
            <w:r w:rsidRPr="001F17C7">
              <w:rPr>
                <w:rFonts w:ascii="Comic Sans MS" w:hAnsi="Comic Sans MS"/>
                <w:szCs w:val="28"/>
              </w:rPr>
              <w:t>Timetable Periods</w:t>
            </w:r>
          </w:p>
          <w:p w:rsidR="00D875AF" w:rsidRPr="001F17C7" w:rsidRDefault="00D875AF" w:rsidP="00D875AF">
            <w:pPr>
              <w:rPr>
                <w:rFonts w:ascii="Comic Sans MS" w:hAnsi="Comic Sans MS"/>
                <w:szCs w:val="28"/>
              </w:rPr>
            </w:pPr>
          </w:p>
          <w:p w:rsidR="00D875AF" w:rsidRPr="001F17C7" w:rsidRDefault="00D875AF" w:rsidP="00D875AF">
            <w:pPr>
              <w:rPr>
                <w:rFonts w:ascii="Comic Sans MS" w:hAnsi="Comic Sans MS"/>
                <w:szCs w:val="28"/>
              </w:rPr>
            </w:pPr>
          </w:p>
          <w:p w:rsidR="00D875AF" w:rsidRPr="001F17C7" w:rsidRDefault="00D875AF" w:rsidP="00D875AF">
            <w:pPr>
              <w:rPr>
                <w:rFonts w:ascii="Comic Sans MS" w:hAnsi="Comic Sans MS"/>
                <w:szCs w:val="28"/>
              </w:rPr>
            </w:pPr>
          </w:p>
          <w:p w:rsidR="00D875AF" w:rsidRPr="001F17C7" w:rsidRDefault="00D875AF" w:rsidP="00D875AF">
            <w:pPr>
              <w:rPr>
                <w:rFonts w:ascii="Comic Sans MS" w:hAnsi="Comic Sans MS"/>
                <w:szCs w:val="28"/>
              </w:rPr>
            </w:pPr>
          </w:p>
          <w:p w:rsidR="00D875AF" w:rsidRPr="001F17C7" w:rsidRDefault="00D875AF" w:rsidP="00D875AF">
            <w:pPr>
              <w:rPr>
                <w:rFonts w:ascii="Comic Sans MS" w:hAnsi="Comic Sans MS"/>
                <w:szCs w:val="28"/>
              </w:rPr>
            </w:pPr>
          </w:p>
        </w:tc>
      </w:tr>
    </w:tbl>
    <w:p w:rsidR="00BE4C3A" w:rsidRDefault="00BE4C3A">
      <w:pPr>
        <w:spacing w:after="200" w:line="276" w:lineRule="auto"/>
        <w:rPr>
          <w:rFonts w:ascii="Comic Sans MS" w:hAnsi="Comic Sans MS"/>
          <w:sz w:val="28"/>
          <w:szCs w:val="28"/>
        </w:rPr>
      </w:pPr>
      <w:r>
        <w:rPr>
          <w:rFonts w:ascii="Comic Sans MS" w:hAnsi="Comic Sans MS"/>
          <w:sz w:val="28"/>
          <w:szCs w:val="28"/>
        </w:rPr>
        <w:br w:type="page"/>
      </w:r>
    </w:p>
    <w:p w:rsidR="00572720" w:rsidRPr="00D875AF" w:rsidRDefault="00572720" w:rsidP="00D875AF">
      <w:pPr>
        <w:pStyle w:val="ListParagraph"/>
        <w:numPr>
          <w:ilvl w:val="0"/>
          <w:numId w:val="3"/>
        </w:numPr>
        <w:rPr>
          <w:rFonts w:ascii="Comic Sans MS" w:hAnsi="Comic Sans MS"/>
          <w:sz w:val="28"/>
          <w:szCs w:val="28"/>
        </w:rPr>
      </w:pPr>
      <w:r w:rsidRPr="001F17C7">
        <w:rPr>
          <w:rFonts w:ascii="Comic Sans MS" w:hAnsi="Comic Sans MS"/>
          <w:szCs w:val="28"/>
        </w:rPr>
        <w:lastRenderedPageBreak/>
        <w:t>Aims</w:t>
      </w:r>
      <w:r w:rsidR="00D875AF" w:rsidRPr="001F17C7">
        <w:rPr>
          <w:rFonts w:ascii="Comic Sans MS" w:hAnsi="Comic Sans MS"/>
          <w:szCs w:val="28"/>
        </w:rPr>
        <w:t xml:space="preserve"> </w:t>
      </w:r>
      <w:r w:rsidR="00D875AF">
        <w:rPr>
          <w:rFonts w:ascii="Comic Sans MS" w:hAnsi="Comic Sans MS"/>
          <w:sz w:val="28"/>
          <w:szCs w:val="28"/>
        </w:rPr>
        <w:t>(</w:t>
      </w:r>
      <w:r w:rsidR="001F17C7">
        <w:rPr>
          <w:rFonts w:ascii="Comic Sans MS" w:hAnsi="Comic Sans MS"/>
          <w:sz w:val="16"/>
          <w:szCs w:val="16"/>
        </w:rPr>
        <w:t>Describes in about 3 statements, the broad impact that the unit will have on the students’ learning )</w:t>
      </w:r>
    </w:p>
    <w:tbl>
      <w:tblPr>
        <w:tblStyle w:val="TableGrid"/>
        <w:tblW w:w="0" w:type="auto"/>
        <w:tblLook w:val="04A0" w:firstRow="1" w:lastRow="0" w:firstColumn="1" w:lastColumn="0" w:noHBand="0" w:noVBand="1"/>
      </w:tblPr>
      <w:tblGrid>
        <w:gridCol w:w="15614"/>
      </w:tblGrid>
      <w:tr w:rsidR="00D875AF" w:rsidTr="00D875AF">
        <w:tc>
          <w:tcPr>
            <w:tcW w:w="15614" w:type="dxa"/>
          </w:tcPr>
          <w:p w:rsidR="00D875AF" w:rsidRPr="001F17C7" w:rsidRDefault="00D875AF" w:rsidP="00572720">
            <w:pPr>
              <w:rPr>
                <w:rFonts w:ascii="Comic Sans MS" w:hAnsi="Comic Sans MS"/>
                <w:szCs w:val="28"/>
              </w:rPr>
            </w:pPr>
          </w:p>
          <w:p w:rsidR="00D875AF" w:rsidRPr="001F17C7" w:rsidRDefault="00D875AF" w:rsidP="00572720">
            <w:pPr>
              <w:rPr>
                <w:rFonts w:ascii="Comic Sans MS" w:hAnsi="Comic Sans MS"/>
                <w:szCs w:val="28"/>
              </w:rPr>
            </w:pPr>
          </w:p>
          <w:p w:rsidR="00D875AF" w:rsidRPr="001F17C7" w:rsidRDefault="00D875AF" w:rsidP="00572720">
            <w:pPr>
              <w:rPr>
                <w:rFonts w:ascii="Comic Sans MS" w:hAnsi="Comic Sans MS"/>
                <w:szCs w:val="28"/>
              </w:rPr>
            </w:pPr>
          </w:p>
          <w:p w:rsidR="00D875AF" w:rsidRPr="001F17C7" w:rsidRDefault="00D875AF" w:rsidP="00572720">
            <w:pPr>
              <w:rPr>
                <w:rFonts w:ascii="Comic Sans MS" w:hAnsi="Comic Sans MS"/>
                <w:szCs w:val="28"/>
              </w:rPr>
            </w:pPr>
          </w:p>
          <w:p w:rsidR="00D875AF" w:rsidRPr="001F17C7" w:rsidRDefault="00D875AF" w:rsidP="00572720">
            <w:pPr>
              <w:rPr>
                <w:rFonts w:ascii="Comic Sans MS" w:hAnsi="Comic Sans MS"/>
                <w:szCs w:val="28"/>
              </w:rPr>
            </w:pPr>
          </w:p>
          <w:p w:rsidR="00D875AF" w:rsidRDefault="00D875AF" w:rsidP="00572720">
            <w:pPr>
              <w:rPr>
                <w:rFonts w:ascii="Comic Sans MS" w:hAnsi="Comic Sans MS"/>
                <w:sz w:val="28"/>
                <w:szCs w:val="28"/>
              </w:rPr>
            </w:pPr>
          </w:p>
        </w:tc>
      </w:tr>
    </w:tbl>
    <w:p w:rsidR="00572720" w:rsidRPr="00D875AF" w:rsidRDefault="00D875AF" w:rsidP="00D875AF">
      <w:pPr>
        <w:pStyle w:val="ListParagraph"/>
        <w:numPr>
          <w:ilvl w:val="0"/>
          <w:numId w:val="3"/>
        </w:numPr>
        <w:rPr>
          <w:rFonts w:ascii="Comic Sans MS" w:hAnsi="Comic Sans MS"/>
          <w:sz w:val="28"/>
          <w:szCs w:val="28"/>
        </w:rPr>
      </w:pPr>
      <w:r w:rsidRPr="001F17C7">
        <w:rPr>
          <w:rFonts w:ascii="Comic Sans MS" w:hAnsi="Comic Sans MS"/>
          <w:szCs w:val="28"/>
        </w:rPr>
        <w:t>Learning Outcomes</w:t>
      </w:r>
      <w:r>
        <w:rPr>
          <w:rFonts w:ascii="Comic Sans MS" w:hAnsi="Comic Sans MS"/>
          <w:sz w:val="28"/>
          <w:szCs w:val="28"/>
        </w:rPr>
        <w:t xml:space="preserve"> </w:t>
      </w:r>
      <w:r w:rsidRPr="00D875AF">
        <w:rPr>
          <w:rFonts w:ascii="Comic Sans MS" w:hAnsi="Comic Sans MS"/>
          <w:sz w:val="16"/>
          <w:szCs w:val="16"/>
        </w:rPr>
        <w:t>(are brief, clear, specific statements of knowledge, understandings, skills, values and attitudes, which it is expected students will be able to demonstrate as a result of the learning. They act as a guide for the teaching and assessment and give students clear info abou</w:t>
      </w:r>
      <w:r>
        <w:rPr>
          <w:rFonts w:ascii="Comic Sans MS" w:hAnsi="Comic Sans MS"/>
          <w:sz w:val="16"/>
          <w:szCs w:val="16"/>
        </w:rPr>
        <w:t>t what they can expect to learn – They MUST focus on the student</w:t>
      </w:r>
    </w:p>
    <w:p w:rsidR="00D875AF" w:rsidRPr="00D875AF" w:rsidRDefault="00D875AF" w:rsidP="00D875AF">
      <w:pPr>
        <w:pStyle w:val="ListParagraph"/>
        <w:rPr>
          <w:rFonts w:ascii="Comic Sans MS" w:hAnsi="Comic Sans MS"/>
          <w:sz w:val="28"/>
          <w:szCs w:val="28"/>
        </w:rPr>
      </w:pPr>
      <w:r>
        <w:rPr>
          <w:rFonts w:ascii="Comic Sans MS" w:hAnsi="Comic Sans MS"/>
          <w:sz w:val="16"/>
          <w:szCs w:val="16"/>
        </w:rPr>
        <w:t xml:space="preserve">Use words like - : recall, identify, investigate, define, describe, list, summarise, interpret, explain, demonstrate, analyse, write, plan, design, formulate, evaluate, measure, present, operate, perform, construct, </w:t>
      </w:r>
      <w:proofErr w:type="gramStart"/>
      <w:r>
        <w:rPr>
          <w:rFonts w:ascii="Comic Sans MS" w:hAnsi="Comic Sans MS"/>
          <w:sz w:val="16"/>
          <w:szCs w:val="16"/>
        </w:rPr>
        <w:t>listen</w:t>
      </w:r>
      <w:proofErr w:type="gramEnd"/>
      <w:r>
        <w:rPr>
          <w:rFonts w:ascii="Comic Sans MS" w:hAnsi="Comic Sans MS"/>
          <w:sz w:val="16"/>
          <w:szCs w:val="16"/>
        </w:rPr>
        <w:t xml:space="preserve"> with respect) </w:t>
      </w:r>
      <w:r w:rsidR="001F17C7">
        <w:rPr>
          <w:rFonts w:ascii="Comic Sans MS" w:hAnsi="Comic Sans MS"/>
          <w:sz w:val="16"/>
          <w:szCs w:val="16"/>
        </w:rPr>
        <w:t xml:space="preserve">Inclusion of about eight learning outcomes is recommended. </w:t>
      </w:r>
    </w:p>
    <w:tbl>
      <w:tblPr>
        <w:tblStyle w:val="TableGrid"/>
        <w:tblW w:w="0" w:type="auto"/>
        <w:tblLook w:val="04A0" w:firstRow="1" w:lastRow="0" w:firstColumn="1" w:lastColumn="0" w:noHBand="0" w:noVBand="1"/>
      </w:tblPr>
      <w:tblGrid>
        <w:gridCol w:w="15614"/>
      </w:tblGrid>
      <w:tr w:rsidR="00D875AF" w:rsidRPr="001F17C7" w:rsidTr="00D875AF">
        <w:tc>
          <w:tcPr>
            <w:tcW w:w="15614" w:type="dxa"/>
          </w:tcPr>
          <w:p w:rsidR="00D875AF" w:rsidRPr="001F17C7" w:rsidRDefault="00D875AF" w:rsidP="00572720">
            <w:pPr>
              <w:rPr>
                <w:rFonts w:ascii="Comic Sans MS" w:hAnsi="Comic Sans MS"/>
                <w:szCs w:val="28"/>
              </w:rPr>
            </w:pPr>
            <w:r w:rsidRPr="001F17C7">
              <w:rPr>
                <w:rFonts w:ascii="Comic Sans MS" w:hAnsi="Comic Sans MS"/>
                <w:szCs w:val="28"/>
              </w:rPr>
              <w:t>On completion of this transition unit the student should be able to:-</w:t>
            </w:r>
          </w:p>
          <w:p w:rsidR="00D875AF" w:rsidRPr="001F17C7" w:rsidRDefault="00D875AF" w:rsidP="00572720">
            <w:pPr>
              <w:rPr>
                <w:rFonts w:ascii="Comic Sans MS" w:hAnsi="Comic Sans MS"/>
                <w:szCs w:val="28"/>
              </w:rPr>
            </w:pPr>
          </w:p>
          <w:p w:rsidR="00D875AF" w:rsidRPr="001F17C7" w:rsidRDefault="00D875AF" w:rsidP="00572720">
            <w:pPr>
              <w:rPr>
                <w:rFonts w:ascii="Comic Sans MS" w:hAnsi="Comic Sans MS"/>
                <w:szCs w:val="28"/>
              </w:rPr>
            </w:pPr>
          </w:p>
          <w:p w:rsidR="00BE4C3A" w:rsidRPr="001F17C7" w:rsidRDefault="00BE4C3A" w:rsidP="00572720">
            <w:pPr>
              <w:rPr>
                <w:rFonts w:ascii="Comic Sans MS" w:hAnsi="Comic Sans MS"/>
                <w:szCs w:val="28"/>
              </w:rPr>
            </w:pPr>
          </w:p>
          <w:p w:rsidR="00D875AF" w:rsidRPr="001F17C7" w:rsidRDefault="00D875AF" w:rsidP="00572720">
            <w:pPr>
              <w:rPr>
                <w:rFonts w:ascii="Comic Sans MS" w:hAnsi="Comic Sans MS"/>
                <w:szCs w:val="28"/>
              </w:rPr>
            </w:pPr>
          </w:p>
          <w:p w:rsidR="00D875AF" w:rsidRPr="001F17C7" w:rsidRDefault="00D875AF" w:rsidP="00572720">
            <w:pPr>
              <w:rPr>
                <w:rFonts w:ascii="Comic Sans MS" w:hAnsi="Comic Sans MS"/>
                <w:szCs w:val="28"/>
              </w:rPr>
            </w:pPr>
          </w:p>
          <w:p w:rsidR="00D875AF" w:rsidRPr="001F17C7" w:rsidRDefault="00D875AF" w:rsidP="00572720">
            <w:pPr>
              <w:rPr>
                <w:rFonts w:ascii="Comic Sans MS" w:hAnsi="Comic Sans MS"/>
                <w:szCs w:val="28"/>
              </w:rPr>
            </w:pPr>
          </w:p>
          <w:p w:rsidR="00D875AF" w:rsidRPr="001F17C7" w:rsidRDefault="00D875AF" w:rsidP="00572720">
            <w:pPr>
              <w:rPr>
                <w:rFonts w:ascii="Comic Sans MS" w:hAnsi="Comic Sans MS"/>
                <w:szCs w:val="28"/>
              </w:rPr>
            </w:pPr>
          </w:p>
          <w:p w:rsidR="00D875AF" w:rsidRPr="001F17C7" w:rsidRDefault="00D875AF" w:rsidP="00572720">
            <w:pPr>
              <w:rPr>
                <w:rFonts w:ascii="Comic Sans MS" w:hAnsi="Comic Sans MS"/>
                <w:szCs w:val="28"/>
              </w:rPr>
            </w:pPr>
          </w:p>
        </w:tc>
      </w:tr>
    </w:tbl>
    <w:p w:rsidR="00C52E9D" w:rsidRDefault="00C52E9D" w:rsidP="00C52E9D">
      <w:pPr>
        <w:pStyle w:val="ListParagraph"/>
        <w:numPr>
          <w:ilvl w:val="0"/>
          <w:numId w:val="3"/>
        </w:numPr>
        <w:rPr>
          <w:rFonts w:ascii="Comic Sans MS" w:hAnsi="Comic Sans MS"/>
          <w:sz w:val="28"/>
          <w:szCs w:val="28"/>
        </w:rPr>
      </w:pPr>
      <w:r w:rsidRPr="001F17C7">
        <w:rPr>
          <w:rFonts w:ascii="Comic Sans MS" w:hAnsi="Comic Sans MS"/>
          <w:szCs w:val="28"/>
        </w:rPr>
        <w:t>Key Skills</w:t>
      </w:r>
      <w:r>
        <w:rPr>
          <w:rFonts w:ascii="Comic Sans MS" w:hAnsi="Comic Sans MS"/>
          <w:sz w:val="28"/>
          <w:szCs w:val="28"/>
        </w:rPr>
        <w:t xml:space="preserve"> </w:t>
      </w:r>
      <w:r w:rsidRPr="00C52E9D">
        <w:rPr>
          <w:rFonts w:ascii="Comic Sans MS" w:hAnsi="Comic Sans MS"/>
          <w:sz w:val="16"/>
          <w:szCs w:val="16"/>
        </w:rPr>
        <w:t>(</w:t>
      </w:r>
      <w:r w:rsidR="00784B84">
        <w:rPr>
          <w:rFonts w:ascii="Comic Sans MS" w:hAnsi="Comic Sans MS"/>
          <w:sz w:val="16"/>
          <w:szCs w:val="16"/>
        </w:rPr>
        <w:t xml:space="preserve">A list of the key skills the students will encounter in the TU and how each of these skills will be evidence – The </w:t>
      </w:r>
      <w:r w:rsidRPr="00C52E9D">
        <w:rPr>
          <w:rFonts w:ascii="Comic Sans MS" w:hAnsi="Comic Sans MS"/>
          <w:sz w:val="16"/>
          <w:szCs w:val="16"/>
        </w:rPr>
        <w:t>5 key skills are: Being Personally Effective, Information Processing, Critical and Creative Thinking, Communicating, Working with Others)</w:t>
      </w:r>
    </w:p>
    <w:tbl>
      <w:tblPr>
        <w:tblStyle w:val="TableGrid"/>
        <w:tblW w:w="0" w:type="auto"/>
        <w:tblLook w:val="04A0" w:firstRow="1" w:lastRow="0" w:firstColumn="1" w:lastColumn="0" w:noHBand="0" w:noVBand="1"/>
      </w:tblPr>
      <w:tblGrid>
        <w:gridCol w:w="15614"/>
      </w:tblGrid>
      <w:tr w:rsidR="00C52E9D" w:rsidRPr="001F17C7" w:rsidTr="00C52E9D">
        <w:tc>
          <w:tcPr>
            <w:tcW w:w="15614" w:type="dxa"/>
          </w:tcPr>
          <w:p w:rsidR="00C52E9D" w:rsidRPr="001F17C7" w:rsidRDefault="00C52E9D" w:rsidP="00C52E9D">
            <w:pPr>
              <w:rPr>
                <w:rFonts w:ascii="Comic Sans MS" w:hAnsi="Comic Sans MS"/>
                <w:szCs w:val="28"/>
              </w:rPr>
            </w:pPr>
          </w:p>
          <w:p w:rsidR="00C52E9D" w:rsidRDefault="00C52E9D" w:rsidP="00C52E9D">
            <w:pPr>
              <w:rPr>
                <w:rFonts w:ascii="Comic Sans MS" w:hAnsi="Comic Sans MS"/>
                <w:szCs w:val="28"/>
              </w:rPr>
            </w:pPr>
          </w:p>
          <w:p w:rsidR="001F17C7" w:rsidRDefault="001F17C7" w:rsidP="00C52E9D">
            <w:pPr>
              <w:rPr>
                <w:rFonts w:ascii="Comic Sans MS" w:hAnsi="Comic Sans MS"/>
                <w:szCs w:val="28"/>
              </w:rPr>
            </w:pPr>
          </w:p>
          <w:p w:rsidR="001F17C7" w:rsidRPr="001F17C7" w:rsidRDefault="001F17C7" w:rsidP="00C52E9D">
            <w:pPr>
              <w:rPr>
                <w:rFonts w:ascii="Comic Sans MS" w:hAnsi="Comic Sans MS"/>
                <w:szCs w:val="28"/>
              </w:rPr>
            </w:pPr>
          </w:p>
          <w:p w:rsidR="00C52E9D" w:rsidRPr="001F17C7" w:rsidRDefault="00C52E9D" w:rsidP="00C52E9D">
            <w:pPr>
              <w:rPr>
                <w:rFonts w:ascii="Comic Sans MS" w:hAnsi="Comic Sans MS"/>
                <w:szCs w:val="28"/>
              </w:rPr>
            </w:pPr>
          </w:p>
          <w:p w:rsidR="00C52E9D" w:rsidRPr="001F17C7" w:rsidRDefault="00C52E9D" w:rsidP="00C52E9D">
            <w:pPr>
              <w:rPr>
                <w:rFonts w:ascii="Comic Sans MS" w:hAnsi="Comic Sans MS"/>
                <w:szCs w:val="28"/>
              </w:rPr>
            </w:pPr>
          </w:p>
          <w:p w:rsidR="00C52E9D" w:rsidRPr="001F17C7" w:rsidRDefault="00C52E9D" w:rsidP="00C52E9D">
            <w:pPr>
              <w:rPr>
                <w:rFonts w:ascii="Comic Sans MS" w:hAnsi="Comic Sans MS"/>
                <w:szCs w:val="28"/>
              </w:rPr>
            </w:pPr>
          </w:p>
        </w:tc>
      </w:tr>
    </w:tbl>
    <w:p w:rsidR="00C52E9D" w:rsidRDefault="00C52E9D" w:rsidP="00C52E9D">
      <w:pPr>
        <w:pStyle w:val="ListParagraph"/>
        <w:numPr>
          <w:ilvl w:val="0"/>
          <w:numId w:val="3"/>
        </w:numPr>
        <w:rPr>
          <w:rFonts w:ascii="Comic Sans MS" w:hAnsi="Comic Sans MS"/>
          <w:sz w:val="28"/>
          <w:szCs w:val="28"/>
        </w:rPr>
      </w:pPr>
      <w:r w:rsidRPr="001F17C7">
        <w:rPr>
          <w:rFonts w:ascii="Comic Sans MS" w:hAnsi="Comic Sans MS"/>
          <w:szCs w:val="28"/>
        </w:rPr>
        <w:lastRenderedPageBreak/>
        <w:t>Teaching Approaches</w:t>
      </w:r>
      <w:r>
        <w:rPr>
          <w:rFonts w:ascii="Comic Sans MS" w:hAnsi="Comic Sans MS"/>
          <w:sz w:val="28"/>
          <w:szCs w:val="28"/>
        </w:rPr>
        <w:t xml:space="preserve"> </w:t>
      </w:r>
      <w:r w:rsidRPr="00C52E9D">
        <w:rPr>
          <w:rFonts w:ascii="Comic Sans MS" w:hAnsi="Comic Sans MS"/>
          <w:sz w:val="16"/>
          <w:szCs w:val="16"/>
        </w:rPr>
        <w:t>(</w:t>
      </w:r>
      <w:r w:rsidR="00784B84">
        <w:rPr>
          <w:rFonts w:ascii="Comic Sans MS" w:hAnsi="Comic Sans MS"/>
          <w:sz w:val="16"/>
          <w:szCs w:val="16"/>
        </w:rPr>
        <w:t xml:space="preserve">These describe the </w:t>
      </w:r>
      <w:r w:rsidRPr="00C52E9D">
        <w:rPr>
          <w:rFonts w:ascii="Comic Sans MS" w:hAnsi="Comic Sans MS"/>
          <w:sz w:val="16"/>
          <w:szCs w:val="16"/>
        </w:rPr>
        <w:t xml:space="preserve">wide range of learning methodologies and teaching approaches </w:t>
      </w:r>
      <w:r w:rsidR="00784B84">
        <w:rPr>
          <w:rFonts w:ascii="Comic Sans MS" w:hAnsi="Comic Sans MS"/>
          <w:sz w:val="16"/>
          <w:szCs w:val="16"/>
        </w:rPr>
        <w:t xml:space="preserve">that will feature in the TU. Use a range of active learning methodologies is recommended – </w:t>
      </w:r>
      <w:proofErr w:type="spellStart"/>
      <w:r w:rsidR="00784B84">
        <w:rPr>
          <w:rFonts w:ascii="Comic Sans MS" w:hAnsi="Comic Sans MS"/>
          <w:sz w:val="16"/>
          <w:szCs w:val="16"/>
        </w:rPr>
        <w:t>Eg</w:t>
      </w:r>
      <w:proofErr w:type="spellEnd"/>
      <w:r w:rsidR="00784B84">
        <w:rPr>
          <w:rFonts w:ascii="Comic Sans MS" w:hAnsi="Comic Sans MS"/>
          <w:sz w:val="16"/>
          <w:szCs w:val="16"/>
        </w:rPr>
        <w:t xml:space="preserve">: </w:t>
      </w:r>
      <w:r w:rsidR="00784B84" w:rsidRPr="00C52E9D">
        <w:rPr>
          <w:rFonts w:ascii="Comic Sans MS" w:hAnsi="Comic Sans MS"/>
          <w:sz w:val="16"/>
          <w:szCs w:val="16"/>
        </w:rPr>
        <w:t>negotiated</w:t>
      </w:r>
      <w:r w:rsidRPr="00C52E9D">
        <w:rPr>
          <w:rFonts w:ascii="Comic Sans MS" w:hAnsi="Comic Sans MS"/>
          <w:sz w:val="16"/>
          <w:szCs w:val="16"/>
        </w:rPr>
        <w:t xml:space="preserve"> learning, activity based learning, making cross </w:t>
      </w:r>
      <w:proofErr w:type="spellStart"/>
      <w:r w:rsidRPr="00C52E9D">
        <w:rPr>
          <w:rFonts w:ascii="Comic Sans MS" w:hAnsi="Comic Sans MS"/>
          <w:sz w:val="16"/>
          <w:szCs w:val="16"/>
        </w:rPr>
        <w:t>curr</w:t>
      </w:r>
      <w:proofErr w:type="spellEnd"/>
      <w:r w:rsidRPr="00C52E9D">
        <w:rPr>
          <w:rFonts w:ascii="Comic Sans MS" w:hAnsi="Comic Sans MS"/>
          <w:sz w:val="16"/>
          <w:szCs w:val="16"/>
        </w:rPr>
        <w:t xml:space="preserve"> links, team teaching approaches, group work, pair work, discussion, debate, project work and research, visiting speakers, seminars, use of ICT, use of digital cameras, field trips and work experience, work simulation and community service)</w:t>
      </w:r>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15614"/>
      </w:tblGrid>
      <w:tr w:rsidR="00C52E9D" w:rsidTr="00C52E9D">
        <w:tc>
          <w:tcPr>
            <w:tcW w:w="15614" w:type="dxa"/>
          </w:tcPr>
          <w:p w:rsidR="00C52E9D" w:rsidRPr="001F17C7" w:rsidRDefault="00C52E9D" w:rsidP="00C52E9D">
            <w:pPr>
              <w:rPr>
                <w:rFonts w:ascii="Comic Sans MS" w:hAnsi="Comic Sans MS"/>
                <w:szCs w:val="28"/>
              </w:rPr>
            </w:pPr>
          </w:p>
          <w:p w:rsidR="00C52E9D" w:rsidRPr="001F17C7" w:rsidRDefault="00C52E9D" w:rsidP="00C52E9D">
            <w:pPr>
              <w:rPr>
                <w:rFonts w:ascii="Comic Sans MS" w:hAnsi="Comic Sans MS"/>
                <w:szCs w:val="28"/>
              </w:rPr>
            </w:pPr>
          </w:p>
          <w:p w:rsidR="00C52E9D" w:rsidRPr="001F17C7" w:rsidRDefault="00C52E9D" w:rsidP="00C52E9D">
            <w:pPr>
              <w:rPr>
                <w:rFonts w:ascii="Comic Sans MS" w:hAnsi="Comic Sans MS"/>
                <w:szCs w:val="28"/>
              </w:rPr>
            </w:pPr>
          </w:p>
          <w:p w:rsidR="00C52E9D" w:rsidRPr="001F17C7" w:rsidRDefault="00C52E9D" w:rsidP="00C52E9D">
            <w:pPr>
              <w:rPr>
                <w:rFonts w:ascii="Comic Sans MS" w:hAnsi="Comic Sans MS"/>
                <w:szCs w:val="28"/>
              </w:rPr>
            </w:pPr>
          </w:p>
          <w:p w:rsidR="00C52E9D" w:rsidRPr="001F17C7" w:rsidRDefault="00C52E9D" w:rsidP="00C52E9D">
            <w:pPr>
              <w:rPr>
                <w:rFonts w:ascii="Comic Sans MS" w:hAnsi="Comic Sans MS"/>
                <w:szCs w:val="28"/>
              </w:rPr>
            </w:pPr>
          </w:p>
          <w:p w:rsidR="00C52E9D" w:rsidRDefault="00C52E9D" w:rsidP="00C52E9D">
            <w:pPr>
              <w:rPr>
                <w:rFonts w:ascii="Comic Sans MS" w:hAnsi="Comic Sans MS"/>
                <w:sz w:val="28"/>
                <w:szCs w:val="28"/>
              </w:rPr>
            </w:pPr>
          </w:p>
        </w:tc>
      </w:tr>
    </w:tbl>
    <w:p w:rsidR="00572720" w:rsidRPr="00784B84" w:rsidRDefault="00C12BA6" w:rsidP="00784B84">
      <w:pPr>
        <w:pStyle w:val="ListParagraph"/>
        <w:numPr>
          <w:ilvl w:val="0"/>
          <w:numId w:val="3"/>
        </w:numPr>
        <w:spacing w:after="200"/>
        <w:rPr>
          <w:rFonts w:ascii="Comic Sans MS" w:hAnsi="Comic Sans MS"/>
          <w:sz w:val="22"/>
          <w:szCs w:val="28"/>
        </w:rPr>
      </w:pPr>
      <w:r w:rsidRPr="001F17C7">
        <w:rPr>
          <w:rFonts w:ascii="Comic Sans MS" w:hAnsi="Comic Sans MS"/>
          <w:szCs w:val="28"/>
        </w:rPr>
        <w:t>Assessment</w:t>
      </w:r>
      <w:r w:rsidR="00784B84">
        <w:rPr>
          <w:rFonts w:ascii="Comic Sans MS" w:hAnsi="Comic Sans MS"/>
          <w:szCs w:val="28"/>
        </w:rPr>
        <w:t xml:space="preserve"> Approaches </w:t>
      </w:r>
      <w:r w:rsidR="00784B84" w:rsidRPr="00784B84">
        <w:rPr>
          <w:rFonts w:ascii="Comic Sans MS" w:hAnsi="Comic Sans MS"/>
          <w:sz w:val="18"/>
          <w:szCs w:val="28"/>
        </w:rPr>
        <w:t xml:space="preserve">(Describes the assessment approaches that will be used in the </w:t>
      </w:r>
      <w:r w:rsidR="00784B84">
        <w:rPr>
          <w:rFonts w:ascii="Comic Sans MS" w:hAnsi="Comic Sans MS"/>
          <w:sz w:val="18"/>
          <w:szCs w:val="28"/>
        </w:rPr>
        <w:t>unit. They should</w:t>
      </w:r>
      <w:r w:rsidR="00784B84" w:rsidRPr="00784B84">
        <w:rPr>
          <w:rFonts w:ascii="Comic Sans MS" w:hAnsi="Comic Sans MS"/>
          <w:sz w:val="18"/>
          <w:szCs w:val="28"/>
        </w:rPr>
        <w:t xml:space="preserve"> be clearly linked to the aims and learning outcomes </w:t>
      </w:r>
      <w:r w:rsidR="00784B84">
        <w:rPr>
          <w:rFonts w:ascii="Comic Sans MS" w:hAnsi="Comic Sans MS"/>
          <w:sz w:val="18"/>
          <w:szCs w:val="28"/>
        </w:rPr>
        <w:t>)</w:t>
      </w:r>
    </w:p>
    <w:tbl>
      <w:tblPr>
        <w:tblStyle w:val="TableGrid"/>
        <w:tblW w:w="0" w:type="auto"/>
        <w:tblInd w:w="-34" w:type="dxa"/>
        <w:tblLook w:val="04A0" w:firstRow="1" w:lastRow="0" w:firstColumn="1" w:lastColumn="0" w:noHBand="0" w:noVBand="1"/>
      </w:tblPr>
      <w:tblGrid>
        <w:gridCol w:w="15648"/>
      </w:tblGrid>
      <w:tr w:rsidR="00C12BA6" w:rsidTr="00BE4C3A">
        <w:tc>
          <w:tcPr>
            <w:tcW w:w="15648" w:type="dxa"/>
          </w:tcPr>
          <w:p w:rsidR="00C12BA6" w:rsidRPr="001F17C7" w:rsidRDefault="00C12BA6" w:rsidP="00C12BA6">
            <w:pPr>
              <w:spacing w:after="200" w:line="276" w:lineRule="auto"/>
              <w:rPr>
                <w:rFonts w:ascii="Comic Sans MS" w:hAnsi="Comic Sans MS"/>
                <w:szCs w:val="28"/>
              </w:rPr>
            </w:pPr>
          </w:p>
          <w:p w:rsidR="00C12BA6" w:rsidRPr="001F17C7" w:rsidRDefault="00C12BA6" w:rsidP="00C12BA6">
            <w:pPr>
              <w:spacing w:after="200" w:line="276" w:lineRule="auto"/>
              <w:rPr>
                <w:rFonts w:ascii="Comic Sans MS" w:hAnsi="Comic Sans MS"/>
                <w:szCs w:val="28"/>
              </w:rPr>
            </w:pPr>
          </w:p>
          <w:p w:rsidR="00C12BA6" w:rsidRDefault="00C12BA6" w:rsidP="00C12BA6">
            <w:pPr>
              <w:spacing w:after="200" w:line="276" w:lineRule="auto"/>
              <w:rPr>
                <w:rFonts w:ascii="Comic Sans MS" w:hAnsi="Comic Sans MS"/>
                <w:sz w:val="28"/>
                <w:szCs w:val="28"/>
              </w:rPr>
            </w:pPr>
          </w:p>
        </w:tc>
      </w:tr>
    </w:tbl>
    <w:p w:rsidR="00C12BA6" w:rsidRDefault="00C12BA6" w:rsidP="00C12BA6">
      <w:pPr>
        <w:pStyle w:val="ListParagraph"/>
        <w:numPr>
          <w:ilvl w:val="0"/>
          <w:numId w:val="3"/>
        </w:numPr>
        <w:spacing w:after="200" w:line="276" w:lineRule="auto"/>
        <w:rPr>
          <w:rFonts w:ascii="Comic Sans MS" w:hAnsi="Comic Sans MS"/>
          <w:sz w:val="28"/>
          <w:szCs w:val="28"/>
        </w:rPr>
      </w:pPr>
      <w:r w:rsidRPr="001F17C7">
        <w:rPr>
          <w:rFonts w:ascii="Comic Sans MS" w:hAnsi="Comic Sans MS"/>
          <w:szCs w:val="28"/>
        </w:rPr>
        <w:t>Evaluation</w:t>
      </w:r>
      <w:r>
        <w:rPr>
          <w:rFonts w:ascii="Comic Sans MS" w:hAnsi="Comic Sans MS"/>
          <w:sz w:val="28"/>
          <w:szCs w:val="28"/>
        </w:rPr>
        <w:t xml:space="preserve"> </w:t>
      </w:r>
      <w:r w:rsidRPr="00C12BA6">
        <w:rPr>
          <w:rFonts w:ascii="Comic Sans MS" w:hAnsi="Comic Sans MS"/>
          <w:sz w:val="16"/>
          <w:szCs w:val="16"/>
        </w:rPr>
        <w:t>(</w:t>
      </w:r>
      <w:r w:rsidR="00784B84">
        <w:rPr>
          <w:rFonts w:ascii="Comic Sans MS" w:hAnsi="Comic Sans MS"/>
          <w:sz w:val="16"/>
          <w:szCs w:val="16"/>
        </w:rPr>
        <w:t xml:space="preserve">Describes how the teacher and students will evaluate the success of otherwise of the TU, with a view to improving the learning experience </w:t>
      </w:r>
      <w:r w:rsidRPr="00C12BA6">
        <w:rPr>
          <w:rFonts w:ascii="Comic Sans MS" w:hAnsi="Comic Sans MS"/>
          <w:sz w:val="16"/>
          <w:szCs w:val="16"/>
        </w:rPr>
        <w:t>in future)</w:t>
      </w:r>
    </w:p>
    <w:tbl>
      <w:tblPr>
        <w:tblStyle w:val="TableGrid"/>
        <w:tblW w:w="0" w:type="auto"/>
        <w:tblInd w:w="-34" w:type="dxa"/>
        <w:tblLook w:val="04A0" w:firstRow="1" w:lastRow="0" w:firstColumn="1" w:lastColumn="0" w:noHBand="0" w:noVBand="1"/>
      </w:tblPr>
      <w:tblGrid>
        <w:gridCol w:w="15648"/>
      </w:tblGrid>
      <w:tr w:rsidR="00C12BA6" w:rsidTr="00BE4C3A">
        <w:tc>
          <w:tcPr>
            <w:tcW w:w="15648" w:type="dxa"/>
          </w:tcPr>
          <w:p w:rsidR="00C12BA6" w:rsidRDefault="00C12BA6" w:rsidP="00C12BA6">
            <w:pPr>
              <w:spacing w:after="200" w:line="276" w:lineRule="auto"/>
              <w:rPr>
                <w:rFonts w:ascii="Comic Sans MS" w:hAnsi="Comic Sans MS"/>
                <w:sz w:val="28"/>
                <w:szCs w:val="28"/>
              </w:rPr>
            </w:pPr>
          </w:p>
          <w:p w:rsidR="00784B84" w:rsidRDefault="00784B84" w:rsidP="00C12BA6">
            <w:pPr>
              <w:spacing w:after="200" w:line="276" w:lineRule="auto"/>
              <w:rPr>
                <w:rFonts w:ascii="Comic Sans MS" w:hAnsi="Comic Sans MS"/>
                <w:sz w:val="28"/>
                <w:szCs w:val="28"/>
              </w:rPr>
            </w:pPr>
          </w:p>
          <w:p w:rsidR="00C12BA6" w:rsidRDefault="00C12BA6" w:rsidP="00C12BA6">
            <w:pPr>
              <w:spacing w:after="200" w:line="276" w:lineRule="auto"/>
              <w:rPr>
                <w:rFonts w:ascii="Comic Sans MS" w:hAnsi="Comic Sans MS"/>
                <w:sz w:val="28"/>
                <w:szCs w:val="28"/>
              </w:rPr>
            </w:pPr>
          </w:p>
        </w:tc>
      </w:tr>
    </w:tbl>
    <w:p w:rsidR="00C12BA6" w:rsidRDefault="00C12BA6" w:rsidP="00C12BA6">
      <w:pPr>
        <w:pStyle w:val="ListParagraph"/>
        <w:numPr>
          <w:ilvl w:val="0"/>
          <w:numId w:val="3"/>
        </w:numPr>
        <w:spacing w:after="200" w:line="276" w:lineRule="auto"/>
        <w:rPr>
          <w:rFonts w:ascii="Comic Sans MS" w:hAnsi="Comic Sans MS"/>
          <w:sz w:val="28"/>
          <w:szCs w:val="28"/>
        </w:rPr>
      </w:pPr>
      <w:r w:rsidRPr="00784B84">
        <w:rPr>
          <w:rFonts w:ascii="Comic Sans MS" w:hAnsi="Comic Sans MS"/>
          <w:szCs w:val="28"/>
        </w:rPr>
        <w:t>Resources</w:t>
      </w:r>
      <w:r w:rsidRPr="00784B84">
        <w:rPr>
          <w:rFonts w:ascii="Comic Sans MS" w:hAnsi="Comic Sans MS"/>
          <w:sz w:val="14"/>
          <w:szCs w:val="16"/>
        </w:rPr>
        <w:t xml:space="preserve"> </w:t>
      </w:r>
      <w:r w:rsidR="00784B84">
        <w:rPr>
          <w:rFonts w:ascii="Comic Sans MS" w:hAnsi="Comic Sans MS"/>
          <w:sz w:val="16"/>
          <w:szCs w:val="16"/>
        </w:rPr>
        <w:t>(L</w:t>
      </w:r>
      <w:r w:rsidRPr="00C12BA6">
        <w:rPr>
          <w:rFonts w:ascii="Comic Sans MS" w:hAnsi="Comic Sans MS"/>
          <w:sz w:val="16"/>
          <w:szCs w:val="16"/>
        </w:rPr>
        <w:t>ist</w:t>
      </w:r>
      <w:r w:rsidR="00784B84">
        <w:rPr>
          <w:rFonts w:ascii="Comic Sans MS" w:hAnsi="Comic Sans MS"/>
          <w:sz w:val="16"/>
          <w:szCs w:val="16"/>
        </w:rPr>
        <w:t>s</w:t>
      </w:r>
      <w:r w:rsidRPr="00C12BA6">
        <w:rPr>
          <w:rFonts w:ascii="Comic Sans MS" w:hAnsi="Comic Sans MS"/>
          <w:sz w:val="16"/>
          <w:szCs w:val="16"/>
        </w:rPr>
        <w:t xml:space="preserve"> all </w:t>
      </w:r>
      <w:r w:rsidR="00784B84">
        <w:rPr>
          <w:rFonts w:ascii="Comic Sans MS" w:hAnsi="Comic Sans MS"/>
          <w:sz w:val="16"/>
          <w:szCs w:val="16"/>
        </w:rPr>
        <w:t>the main resources to support the teaching of the TU. Examples include</w:t>
      </w:r>
      <w:r w:rsidRPr="00C12BA6">
        <w:rPr>
          <w:rFonts w:ascii="Comic Sans MS" w:hAnsi="Comic Sans MS"/>
          <w:sz w:val="16"/>
          <w:szCs w:val="16"/>
        </w:rPr>
        <w:t xml:space="preserve"> texts, websites, audio</w:t>
      </w:r>
      <w:r w:rsidR="00784B84">
        <w:rPr>
          <w:rFonts w:ascii="Comic Sans MS" w:hAnsi="Comic Sans MS"/>
          <w:sz w:val="16"/>
          <w:szCs w:val="16"/>
        </w:rPr>
        <w:t>-</w:t>
      </w:r>
      <w:r w:rsidRPr="00C12BA6">
        <w:rPr>
          <w:rFonts w:ascii="Comic Sans MS" w:hAnsi="Comic Sans MS"/>
          <w:sz w:val="16"/>
          <w:szCs w:val="16"/>
        </w:rPr>
        <w:t>visual material, local amenities and guest speakers)</w:t>
      </w:r>
      <w:r>
        <w:rPr>
          <w:rFonts w:ascii="Comic Sans MS" w:hAnsi="Comic Sans MS"/>
          <w:sz w:val="28"/>
          <w:szCs w:val="28"/>
        </w:rPr>
        <w:t xml:space="preserve"> </w:t>
      </w:r>
    </w:p>
    <w:tbl>
      <w:tblPr>
        <w:tblStyle w:val="TableGrid"/>
        <w:tblW w:w="0" w:type="auto"/>
        <w:tblInd w:w="-34" w:type="dxa"/>
        <w:tblLook w:val="04A0" w:firstRow="1" w:lastRow="0" w:firstColumn="1" w:lastColumn="0" w:noHBand="0" w:noVBand="1"/>
      </w:tblPr>
      <w:tblGrid>
        <w:gridCol w:w="15648"/>
      </w:tblGrid>
      <w:tr w:rsidR="00C12BA6" w:rsidTr="00BE4C3A">
        <w:tc>
          <w:tcPr>
            <w:tcW w:w="15648" w:type="dxa"/>
          </w:tcPr>
          <w:p w:rsidR="00C12BA6" w:rsidRDefault="00C12BA6" w:rsidP="00C12BA6">
            <w:pPr>
              <w:spacing w:after="200" w:line="276" w:lineRule="auto"/>
              <w:rPr>
                <w:rFonts w:ascii="Comic Sans MS" w:hAnsi="Comic Sans MS"/>
                <w:sz w:val="28"/>
                <w:szCs w:val="28"/>
              </w:rPr>
            </w:pPr>
          </w:p>
          <w:p w:rsidR="00BE4C3A" w:rsidRDefault="00BE4C3A" w:rsidP="00C12BA6">
            <w:pPr>
              <w:spacing w:after="200" w:line="276" w:lineRule="auto"/>
              <w:rPr>
                <w:rFonts w:ascii="Comic Sans MS" w:hAnsi="Comic Sans MS"/>
                <w:sz w:val="28"/>
                <w:szCs w:val="28"/>
              </w:rPr>
            </w:pPr>
          </w:p>
        </w:tc>
      </w:tr>
    </w:tbl>
    <w:p w:rsidR="00C12BA6" w:rsidRPr="00C12BA6" w:rsidRDefault="00C12BA6" w:rsidP="00C12BA6">
      <w:pPr>
        <w:spacing w:after="200" w:line="276" w:lineRule="auto"/>
        <w:ind w:left="360"/>
        <w:rPr>
          <w:rFonts w:ascii="Comic Sans MS" w:hAnsi="Comic Sans MS"/>
          <w:sz w:val="28"/>
          <w:szCs w:val="28"/>
        </w:rPr>
      </w:pPr>
    </w:p>
    <w:sectPr w:rsidR="00C12BA6" w:rsidRPr="00C12BA6" w:rsidSect="0057272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F9B" w:rsidRDefault="00596F9B" w:rsidP="00C12BA6">
      <w:r>
        <w:separator/>
      </w:r>
    </w:p>
  </w:endnote>
  <w:endnote w:type="continuationSeparator" w:id="0">
    <w:p w:rsidR="00596F9B" w:rsidRDefault="00596F9B" w:rsidP="00C1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4D" w:rsidRDefault="009F05FC">
    <w:pPr>
      <w:pStyle w:val="Footer"/>
    </w:pPr>
    <w:r>
      <w:t>Year:</w:t>
    </w:r>
    <w:r>
      <w:tab/>
    </w:r>
    <w:r>
      <w:tab/>
      <w:t>Teacher: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F9B" w:rsidRDefault="00596F9B" w:rsidP="00C12BA6">
      <w:r>
        <w:separator/>
      </w:r>
    </w:p>
  </w:footnote>
  <w:footnote w:type="continuationSeparator" w:id="0">
    <w:p w:rsidR="00596F9B" w:rsidRDefault="00596F9B" w:rsidP="00C12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4D" w:rsidRDefault="00C12BA6">
    <w:pPr>
      <w:pStyle w:val="Header"/>
    </w:pPr>
    <w:r>
      <w:t>RCS Transition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3BDF"/>
    <w:multiLevelType w:val="hybridMultilevel"/>
    <w:tmpl w:val="AA7289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79D3BD0"/>
    <w:multiLevelType w:val="hybridMultilevel"/>
    <w:tmpl w:val="C2441F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D8A66D5"/>
    <w:multiLevelType w:val="hybridMultilevel"/>
    <w:tmpl w:val="0464AE1C"/>
    <w:lvl w:ilvl="0" w:tplc="FBA0E446">
      <w:start w:val="1"/>
      <w:numFmt w:val="decimal"/>
      <w:lvlText w:val="%1."/>
      <w:lvlJc w:val="left"/>
      <w:pPr>
        <w:ind w:left="720" w:hanging="360"/>
      </w:pPr>
      <w:rPr>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20"/>
    <w:rsid w:val="00011020"/>
    <w:rsid w:val="001F17C7"/>
    <w:rsid w:val="003304B3"/>
    <w:rsid w:val="003D1824"/>
    <w:rsid w:val="00572720"/>
    <w:rsid w:val="00596F9B"/>
    <w:rsid w:val="00784B84"/>
    <w:rsid w:val="0079723A"/>
    <w:rsid w:val="007B688C"/>
    <w:rsid w:val="009F05FC"/>
    <w:rsid w:val="00BE4C3A"/>
    <w:rsid w:val="00C12BA6"/>
    <w:rsid w:val="00C52E9D"/>
    <w:rsid w:val="00D875AF"/>
    <w:rsid w:val="00E837E0"/>
    <w:rsid w:val="00EF59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E47B9-2F53-412B-A751-0236B9EC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2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20"/>
    <w:pPr>
      <w:tabs>
        <w:tab w:val="center" w:pos="4153"/>
        <w:tab w:val="right" w:pos="8306"/>
      </w:tabs>
    </w:pPr>
  </w:style>
  <w:style w:type="character" w:customStyle="1" w:styleId="HeaderChar">
    <w:name w:val="Header Char"/>
    <w:basedOn w:val="DefaultParagraphFont"/>
    <w:link w:val="Header"/>
    <w:rsid w:val="00572720"/>
    <w:rPr>
      <w:rFonts w:ascii="Times New Roman" w:eastAsia="Times New Roman" w:hAnsi="Times New Roman" w:cs="Times New Roman"/>
      <w:sz w:val="24"/>
      <w:szCs w:val="24"/>
      <w:lang w:val="en-GB" w:eastAsia="en-GB"/>
    </w:rPr>
  </w:style>
  <w:style w:type="paragraph" w:styleId="Footer">
    <w:name w:val="footer"/>
    <w:basedOn w:val="Normal"/>
    <w:link w:val="FooterChar"/>
    <w:rsid w:val="00572720"/>
    <w:pPr>
      <w:tabs>
        <w:tab w:val="center" w:pos="4153"/>
        <w:tab w:val="right" w:pos="8306"/>
      </w:tabs>
    </w:pPr>
  </w:style>
  <w:style w:type="character" w:customStyle="1" w:styleId="FooterChar">
    <w:name w:val="Footer Char"/>
    <w:basedOn w:val="DefaultParagraphFont"/>
    <w:link w:val="Footer"/>
    <w:rsid w:val="00572720"/>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B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88C"/>
    <w:pPr>
      <w:ind w:left="720"/>
      <w:contextualSpacing/>
    </w:pPr>
  </w:style>
  <w:style w:type="paragraph" w:styleId="BalloonText">
    <w:name w:val="Balloon Text"/>
    <w:basedOn w:val="Normal"/>
    <w:link w:val="BalloonTextChar"/>
    <w:uiPriority w:val="99"/>
    <w:semiHidden/>
    <w:unhideWhenUsed/>
    <w:rsid w:val="009F05FC"/>
    <w:rPr>
      <w:rFonts w:ascii="Tahoma" w:hAnsi="Tahoma" w:cs="Tahoma"/>
      <w:sz w:val="16"/>
      <w:szCs w:val="16"/>
    </w:rPr>
  </w:style>
  <w:style w:type="character" w:customStyle="1" w:styleId="BalloonTextChar">
    <w:name w:val="Balloon Text Char"/>
    <w:basedOn w:val="DefaultParagraphFont"/>
    <w:link w:val="BalloonText"/>
    <w:uiPriority w:val="99"/>
    <w:semiHidden/>
    <w:rsid w:val="009F05FC"/>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O'Connor Rachel</cp:lastModifiedBy>
  <cp:revision>2</cp:revision>
  <cp:lastPrinted>2015-09-15T16:52:00Z</cp:lastPrinted>
  <dcterms:created xsi:type="dcterms:W3CDTF">2015-10-17T19:51:00Z</dcterms:created>
  <dcterms:modified xsi:type="dcterms:W3CDTF">2015-10-17T19:51:00Z</dcterms:modified>
</cp:coreProperties>
</file>